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245" w:rsidRPr="002414C7" w:rsidRDefault="00721245" w:rsidP="00721245">
      <w:pPr>
        <w:jc w:val="center"/>
        <w:rPr>
          <w:rFonts w:cstheme="minorHAnsi"/>
          <w:b/>
          <w:smallCaps/>
          <w:color w:val="262626" w:themeColor="text1" w:themeTint="D9"/>
          <w:sz w:val="28"/>
          <w:szCs w:val="25"/>
        </w:rPr>
      </w:pPr>
      <w:r w:rsidRPr="002414C7">
        <w:rPr>
          <w:rFonts w:cstheme="minorHAnsi"/>
          <w:b/>
          <w:smallCaps/>
          <w:color w:val="262626" w:themeColor="text1" w:themeTint="D9"/>
          <w:sz w:val="28"/>
          <w:szCs w:val="25"/>
        </w:rPr>
        <w:t>Guía para el Resguardo de Inmuebles y Vehículos</w:t>
      </w:r>
    </w:p>
    <w:p w:rsidR="00721245" w:rsidRPr="002414C7" w:rsidRDefault="00721245" w:rsidP="00721245">
      <w:pPr>
        <w:jc w:val="center"/>
        <w:rPr>
          <w:rFonts w:cstheme="minorHAnsi"/>
          <w:b/>
          <w:smallCaps/>
          <w:color w:val="262626" w:themeColor="text1" w:themeTint="D9"/>
          <w:sz w:val="28"/>
          <w:szCs w:val="25"/>
        </w:rPr>
      </w:pPr>
      <w:r w:rsidRPr="002414C7">
        <w:rPr>
          <w:rFonts w:cstheme="minorHAnsi"/>
          <w:b/>
          <w:smallCaps/>
          <w:color w:val="262626" w:themeColor="text1" w:themeTint="D9"/>
          <w:sz w:val="28"/>
          <w:szCs w:val="25"/>
        </w:rPr>
        <w:t>“Oficinas Centrales</w:t>
      </w:r>
      <w:r w:rsidR="00CD3CA1">
        <w:rPr>
          <w:rFonts w:cstheme="minorHAnsi"/>
          <w:b/>
          <w:smallCaps/>
          <w:color w:val="262626" w:themeColor="text1" w:themeTint="D9"/>
          <w:sz w:val="28"/>
          <w:szCs w:val="25"/>
        </w:rPr>
        <w:t xml:space="preserve"> de Órganos Desconcentrados y Sectorizados</w:t>
      </w:r>
      <w:r w:rsidRPr="002414C7">
        <w:rPr>
          <w:rFonts w:cstheme="minorHAnsi"/>
          <w:b/>
          <w:smallCaps/>
          <w:color w:val="262626" w:themeColor="text1" w:themeTint="D9"/>
          <w:sz w:val="28"/>
          <w:szCs w:val="25"/>
        </w:rPr>
        <w:t>”</w:t>
      </w:r>
    </w:p>
    <w:p w:rsidR="00721245" w:rsidRPr="002414C7" w:rsidRDefault="00721245" w:rsidP="00721245">
      <w:pPr>
        <w:jc w:val="both"/>
        <w:rPr>
          <w:rFonts w:cstheme="minorHAnsi"/>
          <w:color w:val="262626" w:themeColor="text1" w:themeTint="D9"/>
          <w:sz w:val="25"/>
          <w:szCs w:val="25"/>
        </w:rPr>
      </w:pPr>
      <w:r w:rsidRPr="002414C7">
        <w:rPr>
          <w:rFonts w:cstheme="minorHAnsi"/>
          <w:color w:val="262626" w:themeColor="text1" w:themeTint="D9"/>
          <w:sz w:val="25"/>
          <w:szCs w:val="25"/>
        </w:rPr>
        <w:t>Los responsables de la implementación de acciones para llevar a cabo el resguardo y verificación de recursos materiales (</w:t>
      </w:r>
      <w:r w:rsidR="00176789" w:rsidRPr="002414C7">
        <w:rPr>
          <w:rFonts w:cstheme="minorHAnsi"/>
          <w:color w:val="262626" w:themeColor="text1" w:themeTint="D9"/>
          <w:sz w:val="25"/>
          <w:szCs w:val="25"/>
        </w:rPr>
        <w:t>oficinas centrales en la Ciudad de México</w:t>
      </w:r>
      <w:r w:rsidRPr="002414C7">
        <w:rPr>
          <w:rFonts w:cstheme="minorHAnsi"/>
          <w:color w:val="262626" w:themeColor="text1" w:themeTint="D9"/>
          <w:sz w:val="25"/>
          <w:szCs w:val="25"/>
        </w:rPr>
        <w:t xml:space="preserve">) son directamente las áreas jurídicas </w:t>
      </w:r>
      <w:r w:rsidR="00176789" w:rsidRPr="002414C7">
        <w:rPr>
          <w:rFonts w:cstheme="minorHAnsi"/>
          <w:color w:val="262626" w:themeColor="text1" w:themeTint="D9"/>
          <w:sz w:val="25"/>
          <w:szCs w:val="25"/>
        </w:rPr>
        <w:t xml:space="preserve">de cada uno </w:t>
      </w:r>
      <w:r w:rsidRPr="002414C7">
        <w:rPr>
          <w:rFonts w:cstheme="minorHAnsi"/>
          <w:color w:val="262626" w:themeColor="text1" w:themeTint="D9"/>
          <w:sz w:val="25"/>
          <w:szCs w:val="25"/>
        </w:rPr>
        <w:t>de los Órganos Administrativos Desconcentrado y Entidades Sectorizadas, con el apoyo y coordinación de sus unidades administrativas.</w:t>
      </w:r>
    </w:p>
    <w:p w:rsidR="00721245" w:rsidRPr="002414C7" w:rsidRDefault="002129FF" w:rsidP="002414C7">
      <w:pPr>
        <w:pStyle w:val="Prrafodelista"/>
        <w:numPr>
          <w:ilvl w:val="0"/>
          <w:numId w:val="18"/>
        </w:numPr>
        <w:ind w:left="426" w:hanging="284"/>
        <w:jc w:val="both"/>
        <w:rPr>
          <w:rFonts w:cstheme="minorHAnsi"/>
          <w:b/>
          <w:smallCaps/>
          <w:color w:val="262626" w:themeColor="text1" w:themeTint="D9"/>
          <w:sz w:val="28"/>
          <w:szCs w:val="28"/>
        </w:rPr>
      </w:pPr>
      <w:r>
        <w:rPr>
          <w:rFonts w:cstheme="minorHAnsi"/>
          <w:b/>
          <w:smallCaps/>
          <w:color w:val="262626" w:themeColor="text1" w:themeTint="D9"/>
          <w:sz w:val="28"/>
          <w:szCs w:val="28"/>
        </w:rPr>
        <w:t>¿Quié</w:t>
      </w:r>
      <w:r w:rsidR="00721245" w:rsidRPr="002414C7">
        <w:rPr>
          <w:rFonts w:cstheme="minorHAnsi"/>
          <w:b/>
          <w:smallCaps/>
          <w:color w:val="262626" w:themeColor="text1" w:themeTint="D9"/>
          <w:sz w:val="28"/>
          <w:szCs w:val="28"/>
        </w:rPr>
        <w:t>nes participan en las acciones de resguardo y verificación de inmuebles y vehículos en oficinas centrales?</w:t>
      </w:r>
    </w:p>
    <w:p w:rsidR="002414C7" w:rsidRPr="002414C7" w:rsidRDefault="002414C7" w:rsidP="002414C7">
      <w:pPr>
        <w:pStyle w:val="Prrafodelista"/>
        <w:jc w:val="both"/>
        <w:rPr>
          <w:rFonts w:cstheme="minorHAnsi"/>
          <w:b/>
          <w:smallCaps/>
          <w:color w:val="262626" w:themeColor="text1" w:themeTint="D9"/>
          <w:sz w:val="16"/>
          <w:szCs w:val="16"/>
        </w:rPr>
      </w:pPr>
    </w:p>
    <w:p w:rsidR="00721245" w:rsidRPr="002414C7" w:rsidRDefault="00721245" w:rsidP="00721245">
      <w:pPr>
        <w:pStyle w:val="Prrafodelista"/>
        <w:numPr>
          <w:ilvl w:val="0"/>
          <w:numId w:val="2"/>
        </w:numPr>
        <w:jc w:val="both"/>
        <w:rPr>
          <w:rFonts w:eastAsia="Calibri" w:cstheme="minorHAnsi"/>
          <w:color w:val="0D0D0D"/>
          <w:sz w:val="25"/>
          <w:szCs w:val="25"/>
        </w:rPr>
      </w:pPr>
      <w:r w:rsidRPr="002414C7">
        <w:rPr>
          <w:rFonts w:eastAsia="Calibri" w:cstheme="minorHAnsi"/>
          <w:color w:val="0D0D0D"/>
          <w:sz w:val="25"/>
          <w:szCs w:val="25"/>
        </w:rPr>
        <w:t>Titular o representante del Área jurídica: será responsable de coordinar y garantizar que las acciones que se determinen se cumplan a cabalidad.</w:t>
      </w:r>
    </w:p>
    <w:p w:rsidR="00721245" w:rsidRPr="002414C7" w:rsidRDefault="00721245" w:rsidP="00721245">
      <w:pPr>
        <w:pStyle w:val="Prrafodelista"/>
        <w:numPr>
          <w:ilvl w:val="0"/>
          <w:numId w:val="2"/>
        </w:numPr>
        <w:jc w:val="both"/>
        <w:rPr>
          <w:rFonts w:eastAsia="Calibri" w:cstheme="minorHAnsi"/>
          <w:color w:val="0D0D0D"/>
          <w:sz w:val="25"/>
          <w:szCs w:val="25"/>
        </w:rPr>
      </w:pPr>
      <w:r w:rsidRPr="002414C7">
        <w:rPr>
          <w:rFonts w:eastAsia="Calibri" w:cstheme="minorHAnsi"/>
          <w:color w:val="0D0D0D"/>
          <w:sz w:val="25"/>
          <w:szCs w:val="25"/>
        </w:rPr>
        <w:t>Titular o representante del Área Administrativa: brindar apoyo al área jurídica e implementar las acciones que se determinen.</w:t>
      </w:r>
    </w:p>
    <w:p w:rsidR="00721245" w:rsidRPr="002414C7" w:rsidRDefault="00721245" w:rsidP="00721245">
      <w:pPr>
        <w:pStyle w:val="Prrafodelista"/>
        <w:numPr>
          <w:ilvl w:val="0"/>
          <w:numId w:val="2"/>
        </w:numPr>
        <w:jc w:val="both"/>
        <w:rPr>
          <w:rFonts w:eastAsia="Calibri" w:cstheme="minorHAnsi"/>
          <w:color w:val="0D0D0D"/>
          <w:sz w:val="25"/>
          <w:szCs w:val="25"/>
        </w:rPr>
      </w:pPr>
      <w:r w:rsidRPr="002414C7">
        <w:rPr>
          <w:rFonts w:eastAsia="Calibri" w:cstheme="minorHAnsi"/>
          <w:color w:val="0D0D0D"/>
          <w:sz w:val="25"/>
          <w:szCs w:val="25"/>
        </w:rPr>
        <w:t>En carácter de testigos:</w:t>
      </w:r>
    </w:p>
    <w:p w:rsidR="00721245" w:rsidRPr="002414C7" w:rsidRDefault="00721245" w:rsidP="00721245">
      <w:pPr>
        <w:pStyle w:val="Prrafodelista"/>
        <w:numPr>
          <w:ilvl w:val="0"/>
          <w:numId w:val="4"/>
        </w:numPr>
        <w:jc w:val="both"/>
        <w:rPr>
          <w:rFonts w:cstheme="minorHAnsi"/>
          <w:color w:val="262626" w:themeColor="text1" w:themeTint="D9"/>
          <w:sz w:val="25"/>
          <w:szCs w:val="25"/>
        </w:rPr>
      </w:pPr>
      <w:r w:rsidRPr="002414C7">
        <w:rPr>
          <w:rFonts w:cstheme="minorHAnsi"/>
          <w:color w:val="262626" w:themeColor="text1" w:themeTint="D9"/>
          <w:sz w:val="25"/>
          <w:szCs w:val="25"/>
        </w:rPr>
        <w:t>Representante del OIC.</w:t>
      </w:r>
    </w:p>
    <w:p w:rsidR="00721245" w:rsidRPr="002414C7" w:rsidRDefault="00721245" w:rsidP="00721245">
      <w:pPr>
        <w:pStyle w:val="Prrafodelista"/>
        <w:numPr>
          <w:ilvl w:val="0"/>
          <w:numId w:val="4"/>
        </w:numPr>
        <w:jc w:val="both"/>
        <w:rPr>
          <w:rFonts w:cstheme="minorHAnsi"/>
          <w:color w:val="262626" w:themeColor="text1" w:themeTint="D9"/>
          <w:sz w:val="25"/>
          <w:szCs w:val="25"/>
        </w:rPr>
      </w:pPr>
      <w:r w:rsidRPr="002414C7">
        <w:rPr>
          <w:rFonts w:cstheme="minorHAnsi"/>
          <w:color w:val="262626" w:themeColor="text1" w:themeTint="D9"/>
          <w:sz w:val="25"/>
          <w:szCs w:val="25"/>
        </w:rPr>
        <w:t>Representante de FEPADE (en su caso).</w:t>
      </w:r>
    </w:p>
    <w:p w:rsidR="002414C7" w:rsidRDefault="00721245" w:rsidP="002414C7">
      <w:pPr>
        <w:shd w:val="clear" w:color="auto" w:fill="FFFFFF" w:themeFill="background1"/>
        <w:jc w:val="both"/>
        <w:rPr>
          <w:rFonts w:cstheme="minorHAnsi"/>
          <w:color w:val="262626" w:themeColor="text1" w:themeTint="D9"/>
          <w:sz w:val="25"/>
          <w:szCs w:val="25"/>
        </w:rPr>
      </w:pPr>
      <w:r w:rsidRPr="00CD3CA1">
        <w:rPr>
          <w:rFonts w:cstheme="minorHAnsi"/>
          <w:color w:val="262626" w:themeColor="text1" w:themeTint="D9"/>
          <w:sz w:val="25"/>
          <w:szCs w:val="25"/>
        </w:rPr>
        <w:t>Los miembros de la FEPADE sólo firmarán el acta de conclusión y en ninguna otra.</w:t>
      </w:r>
    </w:p>
    <w:p w:rsidR="00721245" w:rsidRDefault="00721245" w:rsidP="002414C7">
      <w:pPr>
        <w:pStyle w:val="Prrafodelista"/>
        <w:numPr>
          <w:ilvl w:val="0"/>
          <w:numId w:val="18"/>
        </w:numPr>
        <w:ind w:left="426" w:hanging="284"/>
        <w:jc w:val="both"/>
        <w:rPr>
          <w:rFonts w:cstheme="minorHAnsi"/>
          <w:b/>
          <w:smallCaps/>
          <w:color w:val="262626" w:themeColor="text1" w:themeTint="D9"/>
          <w:sz w:val="28"/>
          <w:szCs w:val="28"/>
        </w:rPr>
      </w:pPr>
      <w:r w:rsidRPr="002414C7">
        <w:rPr>
          <w:rFonts w:cstheme="minorHAnsi"/>
          <w:b/>
          <w:smallCaps/>
          <w:color w:val="262626" w:themeColor="text1" w:themeTint="D9"/>
          <w:sz w:val="28"/>
          <w:szCs w:val="28"/>
        </w:rPr>
        <w:t>Actividades</w:t>
      </w:r>
    </w:p>
    <w:p w:rsidR="002414C7" w:rsidRPr="002414C7" w:rsidRDefault="002414C7" w:rsidP="002414C7">
      <w:pPr>
        <w:pStyle w:val="Prrafodelista"/>
        <w:ind w:left="426"/>
        <w:jc w:val="both"/>
        <w:rPr>
          <w:rFonts w:cstheme="minorHAnsi"/>
          <w:b/>
          <w:smallCaps/>
          <w:color w:val="262626" w:themeColor="text1" w:themeTint="D9"/>
          <w:sz w:val="16"/>
          <w:szCs w:val="16"/>
        </w:rPr>
      </w:pPr>
    </w:p>
    <w:p w:rsidR="00721245" w:rsidRDefault="00721245" w:rsidP="002414C7">
      <w:pPr>
        <w:pStyle w:val="Prrafodelista"/>
        <w:numPr>
          <w:ilvl w:val="0"/>
          <w:numId w:val="15"/>
        </w:numPr>
        <w:ind w:left="426" w:hanging="66"/>
        <w:jc w:val="both"/>
        <w:rPr>
          <w:rFonts w:cstheme="minorHAnsi"/>
          <w:color w:val="262626" w:themeColor="text1" w:themeTint="D9"/>
          <w:sz w:val="25"/>
          <w:szCs w:val="25"/>
        </w:rPr>
      </w:pPr>
      <w:r w:rsidRPr="002414C7">
        <w:rPr>
          <w:rFonts w:cstheme="minorHAnsi"/>
          <w:b/>
          <w:color w:val="262626" w:themeColor="text1" w:themeTint="D9"/>
          <w:sz w:val="25"/>
          <w:szCs w:val="25"/>
        </w:rPr>
        <w:t xml:space="preserve">Visita física de inspección y verificación de libre propaganda: </w:t>
      </w:r>
      <w:r w:rsidR="002129FF">
        <w:rPr>
          <w:rFonts w:cstheme="minorHAnsi"/>
          <w:color w:val="262626" w:themeColor="text1" w:themeTint="D9"/>
          <w:sz w:val="25"/>
          <w:szCs w:val="25"/>
        </w:rPr>
        <w:t>El r</w:t>
      </w:r>
      <w:r w:rsidRPr="002414C7">
        <w:rPr>
          <w:rFonts w:cstheme="minorHAnsi"/>
          <w:color w:val="262626" w:themeColor="text1" w:themeTint="D9"/>
          <w:sz w:val="25"/>
          <w:szCs w:val="25"/>
        </w:rPr>
        <w:t>ecorrido de inspección en los inmuebles, tiene como propósito verificar la no existencia material con contenido prop</w:t>
      </w:r>
      <w:r w:rsidR="002129FF">
        <w:rPr>
          <w:rFonts w:cstheme="minorHAnsi"/>
          <w:color w:val="262626" w:themeColor="text1" w:themeTint="D9"/>
          <w:sz w:val="25"/>
          <w:szCs w:val="25"/>
        </w:rPr>
        <w:t xml:space="preserve">agandístico electoral, así como, el </w:t>
      </w:r>
      <w:r w:rsidRPr="002414C7">
        <w:rPr>
          <w:rFonts w:cstheme="minorHAnsi"/>
          <w:color w:val="262626" w:themeColor="text1" w:themeTint="D9"/>
          <w:sz w:val="25"/>
          <w:szCs w:val="25"/>
        </w:rPr>
        <w:t>garantizar la suspensión de propaganda gubernamental.</w:t>
      </w:r>
    </w:p>
    <w:p w:rsidR="002414C7" w:rsidRPr="002414C7" w:rsidRDefault="002414C7" w:rsidP="002414C7">
      <w:pPr>
        <w:pStyle w:val="Prrafodelista"/>
        <w:ind w:left="426"/>
        <w:jc w:val="both"/>
        <w:rPr>
          <w:rFonts w:cstheme="minorHAnsi"/>
          <w:color w:val="262626" w:themeColor="text1" w:themeTint="D9"/>
          <w:sz w:val="16"/>
          <w:szCs w:val="16"/>
        </w:rPr>
      </w:pPr>
    </w:p>
    <w:p w:rsidR="00721245" w:rsidRPr="002414C7" w:rsidRDefault="00721245" w:rsidP="00721245">
      <w:pPr>
        <w:pStyle w:val="Prrafodelista"/>
        <w:ind w:left="426"/>
        <w:jc w:val="both"/>
        <w:rPr>
          <w:rFonts w:cstheme="minorHAnsi"/>
          <w:color w:val="262626" w:themeColor="text1" w:themeTint="D9"/>
          <w:sz w:val="25"/>
          <w:szCs w:val="25"/>
        </w:rPr>
      </w:pPr>
      <w:r w:rsidRPr="002414C7">
        <w:rPr>
          <w:rFonts w:cstheme="minorHAnsi"/>
          <w:b/>
          <w:color w:val="262626" w:themeColor="text1" w:themeTint="D9"/>
          <w:sz w:val="25"/>
          <w:szCs w:val="25"/>
        </w:rPr>
        <w:t>Documento soporte de la Actividad:</w:t>
      </w:r>
      <w:r w:rsidRPr="002414C7">
        <w:rPr>
          <w:rFonts w:cstheme="minorHAnsi"/>
          <w:color w:val="262626" w:themeColor="text1" w:themeTint="D9"/>
          <w:sz w:val="25"/>
          <w:szCs w:val="25"/>
        </w:rPr>
        <w:t xml:space="preserve"> Anexo 1 Acta de Verificación de Libre Propaganda.</w:t>
      </w:r>
    </w:p>
    <w:p w:rsidR="00721245" w:rsidRPr="002414C7" w:rsidRDefault="00721245" w:rsidP="00721245">
      <w:pPr>
        <w:pStyle w:val="Prrafodelista"/>
        <w:ind w:left="426"/>
        <w:jc w:val="both"/>
        <w:rPr>
          <w:rFonts w:cstheme="minorHAnsi"/>
          <w:color w:val="262626" w:themeColor="text1" w:themeTint="D9"/>
          <w:sz w:val="25"/>
          <w:szCs w:val="25"/>
        </w:rPr>
      </w:pPr>
    </w:p>
    <w:p w:rsidR="00721245" w:rsidRPr="002414C7" w:rsidRDefault="00721245" w:rsidP="00721245">
      <w:pPr>
        <w:pStyle w:val="Prrafodelista"/>
        <w:numPr>
          <w:ilvl w:val="0"/>
          <w:numId w:val="15"/>
        </w:numPr>
        <w:ind w:left="426" w:hanging="142"/>
        <w:jc w:val="both"/>
        <w:rPr>
          <w:rFonts w:cstheme="minorHAnsi"/>
          <w:color w:val="262626" w:themeColor="text1" w:themeTint="D9"/>
          <w:sz w:val="25"/>
          <w:szCs w:val="25"/>
        </w:rPr>
      </w:pPr>
      <w:r w:rsidRPr="002414C7">
        <w:rPr>
          <w:rFonts w:cstheme="minorHAnsi"/>
          <w:b/>
          <w:color w:val="262626" w:themeColor="text1" w:themeTint="D9"/>
          <w:sz w:val="25"/>
          <w:szCs w:val="25"/>
        </w:rPr>
        <w:t xml:space="preserve">Resguardo de Inmuebles: </w:t>
      </w:r>
      <w:r w:rsidRPr="002414C7">
        <w:rPr>
          <w:rFonts w:cstheme="minorHAnsi"/>
          <w:color w:val="262626" w:themeColor="text1" w:themeTint="D9"/>
          <w:sz w:val="25"/>
          <w:szCs w:val="25"/>
        </w:rPr>
        <w:t>Con el propósito de evitar que los recursos del sector sean utilizados con fines distintos a los institucionales, se llevará a cabo el resguardo de bienes inmuebles, colocando sellos en las entradas de los mismos, así como el formato de inmueble blindado. El resguardo se realizará el viernes 29 de junio.</w:t>
      </w:r>
    </w:p>
    <w:p w:rsidR="00721245" w:rsidRPr="002414C7" w:rsidRDefault="00721245" w:rsidP="00721245">
      <w:pPr>
        <w:ind w:left="426"/>
        <w:jc w:val="both"/>
        <w:rPr>
          <w:rFonts w:cstheme="minorHAnsi"/>
          <w:color w:val="262626" w:themeColor="text1" w:themeTint="D9"/>
          <w:sz w:val="25"/>
          <w:szCs w:val="25"/>
        </w:rPr>
      </w:pPr>
      <w:r w:rsidRPr="002414C7">
        <w:rPr>
          <w:rFonts w:cstheme="minorHAnsi"/>
          <w:b/>
          <w:color w:val="262626" w:themeColor="text1" w:themeTint="D9"/>
          <w:sz w:val="25"/>
          <w:szCs w:val="25"/>
        </w:rPr>
        <w:t>Documento soporte de la Actividad</w:t>
      </w:r>
      <w:r w:rsidRPr="002414C7">
        <w:rPr>
          <w:rFonts w:cstheme="minorHAnsi"/>
          <w:color w:val="262626" w:themeColor="text1" w:themeTint="D9"/>
          <w:sz w:val="25"/>
          <w:szCs w:val="25"/>
        </w:rPr>
        <w:t>: Anexo 2 Acta de Resguardo de Inmuebles y Anexo 3 Formato de Inmueble Blindado.</w:t>
      </w:r>
    </w:p>
    <w:p w:rsidR="00721245" w:rsidRPr="002414C7" w:rsidRDefault="00721245" w:rsidP="00721245">
      <w:pPr>
        <w:pStyle w:val="Prrafodelista"/>
        <w:numPr>
          <w:ilvl w:val="0"/>
          <w:numId w:val="15"/>
        </w:numPr>
        <w:ind w:left="426" w:hanging="142"/>
        <w:jc w:val="both"/>
        <w:rPr>
          <w:rFonts w:cstheme="minorHAnsi"/>
          <w:color w:val="262626" w:themeColor="text1" w:themeTint="D9"/>
          <w:sz w:val="25"/>
          <w:szCs w:val="25"/>
        </w:rPr>
      </w:pPr>
      <w:r w:rsidRPr="002414C7">
        <w:rPr>
          <w:rFonts w:cstheme="minorHAnsi"/>
          <w:b/>
          <w:color w:val="262626" w:themeColor="text1" w:themeTint="D9"/>
          <w:sz w:val="25"/>
          <w:szCs w:val="25"/>
        </w:rPr>
        <w:lastRenderedPageBreak/>
        <w:t xml:space="preserve">Resguardo de Vehículos: </w:t>
      </w:r>
      <w:r w:rsidRPr="002414C7">
        <w:rPr>
          <w:rFonts w:cstheme="minorHAnsi"/>
          <w:color w:val="262626" w:themeColor="text1" w:themeTint="D9"/>
          <w:sz w:val="25"/>
          <w:szCs w:val="25"/>
        </w:rPr>
        <w:t>Para evitar que los recursos sean utilizados con fines distintos a aquellos para los cuales están destinados, se resguardará el parque vehicular asignado a la operación de los programas.</w:t>
      </w:r>
    </w:p>
    <w:p w:rsidR="00721245" w:rsidRPr="002414C7" w:rsidRDefault="00721245" w:rsidP="00721245">
      <w:pPr>
        <w:ind w:left="426"/>
        <w:jc w:val="both"/>
        <w:rPr>
          <w:rFonts w:cstheme="minorHAnsi"/>
          <w:color w:val="262626" w:themeColor="text1" w:themeTint="D9"/>
          <w:sz w:val="25"/>
          <w:szCs w:val="25"/>
        </w:rPr>
      </w:pPr>
      <w:r w:rsidRPr="002414C7">
        <w:rPr>
          <w:rFonts w:cstheme="minorHAnsi"/>
          <w:b/>
          <w:color w:val="262626" w:themeColor="text1" w:themeTint="D9"/>
          <w:sz w:val="25"/>
          <w:szCs w:val="25"/>
        </w:rPr>
        <w:t>Documento soporte de la Actividad</w:t>
      </w:r>
      <w:r w:rsidRPr="002414C7">
        <w:rPr>
          <w:rFonts w:cstheme="minorHAnsi"/>
          <w:color w:val="262626" w:themeColor="text1" w:themeTint="D9"/>
          <w:sz w:val="25"/>
          <w:szCs w:val="25"/>
        </w:rPr>
        <w:t>: Anexo 4 Acta de Resguardo de Vehículos y Anexo 6 Listado de Parque Vehicular (vehículos localizados físicamente en el lugar de resguardo y vehículos no localizados físicamente en el lugar de resguardo), un Acta por cada inmueble que contenga vehículos.</w:t>
      </w:r>
    </w:p>
    <w:p w:rsidR="00721245" w:rsidRPr="002414C7" w:rsidRDefault="00721245" w:rsidP="00721245">
      <w:pPr>
        <w:pStyle w:val="Prrafodelista"/>
        <w:numPr>
          <w:ilvl w:val="0"/>
          <w:numId w:val="15"/>
        </w:numPr>
        <w:ind w:left="426" w:hanging="142"/>
        <w:jc w:val="both"/>
        <w:rPr>
          <w:rFonts w:cstheme="minorHAnsi"/>
          <w:color w:val="262626" w:themeColor="text1" w:themeTint="D9"/>
          <w:sz w:val="25"/>
          <w:szCs w:val="25"/>
        </w:rPr>
      </w:pPr>
      <w:r w:rsidRPr="002414C7">
        <w:rPr>
          <w:rFonts w:cstheme="minorHAnsi"/>
          <w:b/>
          <w:color w:val="262626" w:themeColor="text1" w:themeTint="D9"/>
          <w:sz w:val="25"/>
          <w:szCs w:val="25"/>
        </w:rPr>
        <w:t xml:space="preserve">Visitas de Verificación de sellos: </w:t>
      </w:r>
      <w:r w:rsidRPr="002414C7">
        <w:rPr>
          <w:rFonts w:cstheme="minorHAnsi"/>
          <w:color w:val="262626" w:themeColor="text1" w:themeTint="D9"/>
          <w:sz w:val="25"/>
          <w:szCs w:val="25"/>
        </w:rPr>
        <w:t>El día previo a los comicios y el día de la Jornada electoral (30 de junio y 1° de julio), se llevará a cabo la revisión del estado físico que guardan los sellos de blindaje y el formato de inmueble blindado.</w:t>
      </w:r>
    </w:p>
    <w:p w:rsidR="00D5108C" w:rsidRPr="005919AD" w:rsidRDefault="00D5108C" w:rsidP="00D5108C">
      <w:pPr>
        <w:ind w:left="567"/>
        <w:jc w:val="both"/>
        <w:rPr>
          <w:rFonts w:cstheme="minorHAnsi"/>
          <w:color w:val="262626" w:themeColor="text1" w:themeTint="D9"/>
          <w:sz w:val="25"/>
          <w:szCs w:val="25"/>
        </w:rPr>
      </w:pPr>
      <w:r w:rsidRPr="005919AD">
        <w:rPr>
          <w:rFonts w:cstheme="minorHAnsi"/>
          <w:b/>
          <w:color w:val="262626" w:themeColor="text1" w:themeTint="D9"/>
          <w:sz w:val="25"/>
          <w:szCs w:val="25"/>
        </w:rPr>
        <w:t>Documento soporte de la Actividad</w:t>
      </w:r>
      <w:r w:rsidRPr="005919AD">
        <w:rPr>
          <w:rFonts w:cstheme="minorHAnsi"/>
          <w:color w:val="262626" w:themeColor="text1" w:themeTint="D9"/>
          <w:sz w:val="25"/>
          <w:szCs w:val="25"/>
        </w:rPr>
        <w:t xml:space="preserve">: </w:t>
      </w:r>
      <w:r>
        <w:rPr>
          <w:rFonts w:cstheme="minorHAnsi"/>
          <w:color w:val="262626" w:themeColor="text1" w:themeTint="D9"/>
          <w:sz w:val="25"/>
          <w:szCs w:val="25"/>
        </w:rPr>
        <w:t>F</w:t>
      </w:r>
      <w:r w:rsidRPr="005919AD">
        <w:rPr>
          <w:rFonts w:cstheme="minorHAnsi"/>
          <w:color w:val="262626" w:themeColor="text1" w:themeTint="D9"/>
          <w:sz w:val="25"/>
          <w:szCs w:val="25"/>
        </w:rPr>
        <w:t>otografía</w:t>
      </w:r>
      <w:r>
        <w:rPr>
          <w:rFonts w:cstheme="minorHAnsi"/>
          <w:color w:val="262626" w:themeColor="text1" w:themeTint="D9"/>
          <w:sz w:val="25"/>
          <w:szCs w:val="25"/>
        </w:rPr>
        <w:t>s</w:t>
      </w:r>
      <w:r w:rsidRPr="005919AD">
        <w:rPr>
          <w:rFonts w:cstheme="minorHAnsi"/>
          <w:color w:val="262626" w:themeColor="text1" w:themeTint="D9"/>
          <w:sz w:val="25"/>
          <w:szCs w:val="25"/>
        </w:rPr>
        <w:t xml:space="preserve"> evidencia de la acción con un periódico de la fecha que corresponda.</w:t>
      </w:r>
    </w:p>
    <w:p w:rsidR="00D5108C" w:rsidRPr="00CD3CA1" w:rsidRDefault="00D5108C" w:rsidP="00A42E64">
      <w:pPr>
        <w:pStyle w:val="Prrafodelista"/>
        <w:numPr>
          <w:ilvl w:val="0"/>
          <w:numId w:val="15"/>
        </w:numPr>
        <w:ind w:left="426" w:hanging="142"/>
        <w:jc w:val="both"/>
        <w:rPr>
          <w:rFonts w:cstheme="minorHAnsi"/>
          <w:color w:val="262626" w:themeColor="text1" w:themeTint="D9"/>
          <w:sz w:val="25"/>
          <w:szCs w:val="25"/>
        </w:rPr>
      </w:pPr>
      <w:r w:rsidRPr="005919AD">
        <w:rPr>
          <w:rFonts w:cstheme="minorHAnsi"/>
          <w:b/>
          <w:color w:val="262626" w:themeColor="text1" w:themeTint="D9"/>
          <w:sz w:val="25"/>
          <w:szCs w:val="25"/>
        </w:rPr>
        <w:t xml:space="preserve">Conclusión de las Actividades de Blindaje: </w:t>
      </w:r>
      <w:r w:rsidRPr="00CD3CA1">
        <w:rPr>
          <w:rFonts w:cstheme="minorHAnsi"/>
          <w:color w:val="262626" w:themeColor="text1" w:themeTint="D9"/>
          <w:sz w:val="25"/>
          <w:szCs w:val="25"/>
        </w:rPr>
        <w:t xml:space="preserve">El lunes 2 de julio a primera </w:t>
      </w:r>
      <w:r w:rsidR="00CD3CA1" w:rsidRPr="00CD3CA1">
        <w:rPr>
          <w:rFonts w:cstheme="minorHAnsi"/>
          <w:color w:val="262626" w:themeColor="text1" w:themeTint="D9"/>
          <w:sz w:val="25"/>
          <w:szCs w:val="25"/>
        </w:rPr>
        <w:t xml:space="preserve">hora los participantes en las acciones de resguardo y verificación de inmuebles y vehículos se reunirán </w:t>
      </w:r>
      <w:r w:rsidRPr="00CD3CA1">
        <w:rPr>
          <w:rFonts w:cstheme="minorHAnsi"/>
          <w:color w:val="262626" w:themeColor="text1" w:themeTint="D9"/>
          <w:sz w:val="25"/>
          <w:szCs w:val="25"/>
        </w:rPr>
        <w:t>para firmar el Acta de conclusión de Blindaje Electoral.</w:t>
      </w:r>
    </w:p>
    <w:p w:rsidR="00D5108C" w:rsidRPr="005919AD" w:rsidRDefault="00D5108C" w:rsidP="00A42E64">
      <w:pPr>
        <w:ind w:left="426"/>
        <w:jc w:val="both"/>
        <w:rPr>
          <w:rFonts w:cstheme="minorHAnsi"/>
          <w:color w:val="262626" w:themeColor="text1" w:themeTint="D9"/>
          <w:sz w:val="25"/>
          <w:szCs w:val="25"/>
        </w:rPr>
      </w:pPr>
      <w:r w:rsidRPr="005919AD">
        <w:rPr>
          <w:rFonts w:cstheme="minorHAnsi"/>
          <w:b/>
          <w:color w:val="262626" w:themeColor="text1" w:themeTint="D9"/>
          <w:sz w:val="25"/>
          <w:szCs w:val="25"/>
        </w:rPr>
        <w:t>Documento soporte de la Actividad</w:t>
      </w:r>
      <w:r w:rsidRPr="005919AD">
        <w:rPr>
          <w:rFonts w:cstheme="minorHAnsi"/>
          <w:color w:val="262626" w:themeColor="text1" w:themeTint="D9"/>
          <w:sz w:val="25"/>
          <w:szCs w:val="25"/>
        </w:rPr>
        <w:t xml:space="preserve">: Anexo </w:t>
      </w:r>
      <w:r>
        <w:rPr>
          <w:rFonts w:cstheme="minorHAnsi"/>
          <w:color w:val="262626" w:themeColor="text1" w:themeTint="D9"/>
          <w:sz w:val="25"/>
          <w:szCs w:val="25"/>
        </w:rPr>
        <w:t>5</w:t>
      </w:r>
      <w:r w:rsidRPr="005919AD">
        <w:rPr>
          <w:rFonts w:cstheme="minorHAnsi"/>
          <w:color w:val="262626" w:themeColor="text1" w:themeTint="D9"/>
          <w:sz w:val="25"/>
          <w:szCs w:val="25"/>
        </w:rPr>
        <w:t xml:space="preserve"> Acta de Conclusión del Blindaje Electoral.</w:t>
      </w:r>
    </w:p>
    <w:p w:rsidR="00D5108C" w:rsidRPr="005919AD" w:rsidRDefault="00D5108C" w:rsidP="00A42E64">
      <w:pPr>
        <w:pStyle w:val="Prrafodelista"/>
        <w:numPr>
          <w:ilvl w:val="0"/>
          <w:numId w:val="15"/>
        </w:numPr>
        <w:ind w:left="426" w:hanging="142"/>
        <w:jc w:val="both"/>
        <w:rPr>
          <w:rFonts w:cstheme="minorHAnsi"/>
          <w:color w:val="262626" w:themeColor="text1" w:themeTint="D9"/>
          <w:sz w:val="25"/>
          <w:szCs w:val="25"/>
        </w:rPr>
      </w:pPr>
      <w:r w:rsidRPr="005919AD">
        <w:rPr>
          <w:rFonts w:cstheme="minorHAnsi"/>
          <w:b/>
          <w:color w:val="262626" w:themeColor="text1" w:themeTint="D9"/>
          <w:sz w:val="25"/>
          <w:szCs w:val="25"/>
        </w:rPr>
        <w:t xml:space="preserve">Formato de incidencias (en caso de presentarse): </w:t>
      </w:r>
      <w:r w:rsidRPr="005919AD">
        <w:rPr>
          <w:rFonts w:cstheme="minorHAnsi"/>
          <w:color w:val="262626" w:themeColor="text1" w:themeTint="D9"/>
          <w:sz w:val="25"/>
          <w:szCs w:val="25"/>
        </w:rPr>
        <w:t xml:space="preserve">Se deberá de realizar una narración detallada de los hechos, precisando modo, tiempo y lugar, las medidas implementadas ante tal acontecimiento, y se acudirá ante las autoridades correspondientes a efecto de realizar las denuncias, quejas o </w:t>
      </w:r>
      <w:r>
        <w:rPr>
          <w:rFonts w:cstheme="minorHAnsi"/>
          <w:color w:val="262626" w:themeColor="text1" w:themeTint="D9"/>
          <w:sz w:val="25"/>
          <w:szCs w:val="25"/>
        </w:rPr>
        <w:t>lo que fuese necesario.</w:t>
      </w:r>
    </w:p>
    <w:p w:rsidR="00D5108C" w:rsidRPr="005919AD" w:rsidRDefault="00D5108C" w:rsidP="00D5108C">
      <w:pPr>
        <w:pStyle w:val="Prrafodelista"/>
        <w:ind w:left="426"/>
        <w:jc w:val="both"/>
        <w:rPr>
          <w:rFonts w:cstheme="minorHAnsi"/>
          <w:b/>
          <w:color w:val="262626" w:themeColor="text1" w:themeTint="D9"/>
          <w:sz w:val="25"/>
          <w:szCs w:val="25"/>
        </w:rPr>
      </w:pPr>
    </w:p>
    <w:p w:rsidR="00D5108C" w:rsidRPr="005919AD" w:rsidRDefault="00D5108C" w:rsidP="00D5108C">
      <w:pPr>
        <w:pStyle w:val="Prrafodelista"/>
        <w:ind w:left="426"/>
        <w:jc w:val="both"/>
        <w:rPr>
          <w:rFonts w:cstheme="minorHAnsi"/>
          <w:color w:val="262626" w:themeColor="text1" w:themeTint="D9"/>
          <w:sz w:val="25"/>
          <w:szCs w:val="25"/>
        </w:rPr>
      </w:pPr>
      <w:r w:rsidRPr="005919AD">
        <w:rPr>
          <w:rFonts w:cstheme="minorHAnsi"/>
          <w:b/>
          <w:color w:val="262626" w:themeColor="text1" w:themeTint="D9"/>
          <w:sz w:val="25"/>
          <w:szCs w:val="25"/>
        </w:rPr>
        <w:t>Documento soporte de la Actividad</w:t>
      </w:r>
      <w:r w:rsidRPr="005919AD">
        <w:rPr>
          <w:rFonts w:cstheme="minorHAnsi"/>
          <w:color w:val="262626" w:themeColor="text1" w:themeTint="D9"/>
          <w:sz w:val="25"/>
          <w:szCs w:val="25"/>
        </w:rPr>
        <w:t xml:space="preserve">: Anexo </w:t>
      </w:r>
      <w:r>
        <w:rPr>
          <w:rFonts w:cstheme="minorHAnsi"/>
          <w:color w:val="262626" w:themeColor="text1" w:themeTint="D9"/>
          <w:sz w:val="25"/>
          <w:szCs w:val="25"/>
        </w:rPr>
        <w:t>6</w:t>
      </w:r>
      <w:r w:rsidRPr="005919AD">
        <w:rPr>
          <w:rFonts w:cstheme="minorHAnsi"/>
          <w:color w:val="262626" w:themeColor="text1" w:themeTint="D9"/>
          <w:sz w:val="25"/>
          <w:szCs w:val="25"/>
        </w:rPr>
        <w:t xml:space="preserve"> Formato de Incidencias. </w:t>
      </w:r>
    </w:p>
    <w:p w:rsidR="00D5108C" w:rsidRPr="005919AD" w:rsidRDefault="00D5108C" w:rsidP="00D5108C">
      <w:pPr>
        <w:pStyle w:val="Prrafodelista"/>
        <w:ind w:left="426"/>
        <w:jc w:val="both"/>
        <w:rPr>
          <w:rFonts w:cstheme="minorHAnsi"/>
          <w:color w:val="262626" w:themeColor="text1" w:themeTint="D9"/>
          <w:sz w:val="25"/>
          <w:szCs w:val="25"/>
          <w:u w:val="single"/>
        </w:rPr>
      </w:pPr>
    </w:p>
    <w:p w:rsidR="00721245" w:rsidRDefault="00721245" w:rsidP="002414C7">
      <w:pPr>
        <w:pStyle w:val="Prrafodelista"/>
        <w:numPr>
          <w:ilvl w:val="0"/>
          <w:numId w:val="18"/>
        </w:numPr>
        <w:ind w:left="426" w:hanging="284"/>
        <w:jc w:val="both"/>
        <w:rPr>
          <w:rFonts w:cstheme="minorHAnsi"/>
          <w:b/>
          <w:smallCaps/>
          <w:color w:val="262626" w:themeColor="text1" w:themeTint="D9"/>
          <w:sz w:val="28"/>
          <w:szCs w:val="28"/>
        </w:rPr>
      </w:pPr>
      <w:r w:rsidRPr="002414C7">
        <w:rPr>
          <w:rFonts w:cstheme="minorHAnsi"/>
          <w:b/>
          <w:smallCaps/>
          <w:color w:val="262626" w:themeColor="text1" w:themeTint="D9"/>
          <w:sz w:val="28"/>
          <w:szCs w:val="28"/>
        </w:rPr>
        <w:t>Aspectos a considerar en las actividades de resguardo y verificación de inmuebles y vehículos en oficinas centrales</w:t>
      </w:r>
      <w:r w:rsidR="00D5108C">
        <w:rPr>
          <w:rFonts w:cstheme="minorHAnsi"/>
          <w:b/>
          <w:smallCaps/>
          <w:color w:val="262626" w:themeColor="text1" w:themeTint="D9"/>
          <w:sz w:val="28"/>
          <w:szCs w:val="28"/>
        </w:rPr>
        <w:t>.</w:t>
      </w:r>
    </w:p>
    <w:p w:rsidR="002414C7" w:rsidRPr="002414C7" w:rsidRDefault="002414C7" w:rsidP="002414C7">
      <w:pPr>
        <w:pStyle w:val="Prrafodelista"/>
        <w:ind w:left="426"/>
        <w:jc w:val="both"/>
        <w:rPr>
          <w:rFonts w:cstheme="minorHAnsi"/>
          <w:b/>
          <w:smallCaps/>
          <w:color w:val="262626" w:themeColor="text1" w:themeTint="D9"/>
          <w:sz w:val="16"/>
          <w:szCs w:val="16"/>
        </w:rPr>
      </w:pPr>
    </w:p>
    <w:p w:rsidR="00721245" w:rsidRPr="000558BA" w:rsidRDefault="00721245" w:rsidP="00721245">
      <w:pPr>
        <w:pStyle w:val="Prrafodelista"/>
        <w:numPr>
          <w:ilvl w:val="0"/>
          <w:numId w:val="8"/>
        </w:numPr>
        <w:ind w:left="284" w:hanging="284"/>
        <w:jc w:val="both"/>
        <w:rPr>
          <w:rFonts w:cstheme="minorHAnsi"/>
          <w:color w:val="262626" w:themeColor="text1" w:themeTint="D9"/>
          <w:sz w:val="25"/>
          <w:szCs w:val="25"/>
        </w:rPr>
      </w:pPr>
      <w:r w:rsidRPr="000558BA">
        <w:rPr>
          <w:rFonts w:cstheme="minorHAnsi"/>
          <w:color w:val="262626" w:themeColor="text1" w:themeTint="D9"/>
          <w:sz w:val="25"/>
          <w:szCs w:val="25"/>
        </w:rPr>
        <w:t>En aquellos inmuebles fuera del alcance del Titular o representante del Área jurídica (responsable), ya sea por cuestiones de logística, distancia, transportación o cualquier otro motivo, deberán designar al personal responsable (replicadores), para llevar a cabo las actividades de verificación de la suspensión de propaganda gubernamental y de resguardo de recursos materiales, generando el respaldo documental respectivo, para remitirlo al responsable de integrar y enviar las actas correspondientes.</w:t>
      </w:r>
    </w:p>
    <w:p w:rsidR="00721245" w:rsidRPr="000558BA" w:rsidRDefault="00721245" w:rsidP="00721245">
      <w:pPr>
        <w:pStyle w:val="Prrafodelista"/>
        <w:ind w:left="284"/>
        <w:jc w:val="both"/>
        <w:rPr>
          <w:rFonts w:cstheme="minorHAnsi"/>
          <w:color w:val="262626" w:themeColor="text1" w:themeTint="D9"/>
          <w:sz w:val="25"/>
          <w:szCs w:val="25"/>
          <w:highlight w:val="yellow"/>
        </w:rPr>
      </w:pPr>
    </w:p>
    <w:p w:rsidR="00721245" w:rsidRPr="000558BA" w:rsidRDefault="00721245" w:rsidP="00721245">
      <w:pPr>
        <w:pStyle w:val="Prrafodelista"/>
        <w:numPr>
          <w:ilvl w:val="0"/>
          <w:numId w:val="8"/>
        </w:numPr>
        <w:ind w:left="284" w:hanging="284"/>
        <w:jc w:val="both"/>
        <w:rPr>
          <w:rFonts w:cstheme="minorHAnsi"/>
          <w:color w:val="262626" w:themeColor="text1" w:themeTint="D9"/>
          <w:sz w:val="25"/>
          <w:szCs w:val="25"/>
        </w:rPr>
      </w:pPr>
      <w:r w:rsidRPr="000558BA">
        <w:rPr>
          <w:rFonts w:cstheme="minorHAnsi"/>
          <w:color w:val="262626" w:themeColor="text1" w:themeTint="D9"/>
          <w:sz w:val="25"/>
          <w:szCs w:val="25"/>
        </w:rPr>
        <w:t xml:space="preserve">En los inmuebles a resguardar, se verificará que no haya propaganda proselitista, ni gubernamental en cada </w:t>
      </w:r>
      <w:r w:rsidR="00D5108C">
        <w:rPr>
          <w:rFonts w:cstheme="minorHAnsi"/>
          <w:color w:val="262626" w:themeColor="text1" w:themeTint="D9"/>
          <w:sz w:val="25"/>
          <w:szCs w:val="25"/>
        </w:rPr>
        <w:t xml:space="preserve">una de las </w:t>
      </w:r>
      <w:r w:rsidRPr="000558BA">
        <w:rPr>
          <w:rFonts w:cstheme="minorHAnsi"/>
          <w:color w:val="262626" w:themeColor="text1" w:themeTint="D9"/>
          <w:sz w:val="25"/>
          <w:szCs w:val="25"/>
        </w:rPr>
        <w:t>oficina</w:t>
      </w:r>
      <w:r w:rsidR="00D5108C">
        <w:rPr>
          <w:rFonts w:cstheme="minorHAnsi"/>
          <w:color w:val="262626" w:themeColor="text1" w:themeTint="D9"/>
          <w:sz w:val="25"/>
          <w:szCs w:val="25"/>
        </w:rPr>
        <w:t>s</w:t>
      </w:r>
      <w:r w:rsidRPr="000558BA">
        <w:rPr>
          <w:rFonts w:cstheme="minorHAnsi"/>
          <w:color w:val="262626" w:themeColor="text1" w:themeTint="D9"/>
          <w:sz w:val="25"/>
          <w:szCs w:val="25"/>
        </w:rPr>
        <w:t xml:space="preserve">, hecho lo anterior, se procederá a sellar las puertas, tanto del interior como del exterior del inmueble, el cual quedará cerrado del viernes 29 de junio hasta el día lunes 2 de julio por la mañana. Por tal razón, es importante que durante la verificación se garantice el acceso a todas las oficinas e instalaciones, </w:t>
      </w:r>
      <w:r w:rsidR="000558BA" w:rsidRPr="000558BA">
        <w:rPr>
          <w:rFonts w:cstheme="minorHAnsi"/>
          <w:color w:val="262626" w:themeColor="text1" w:themeTint="D9"/>
          <w:sz w:val="25"/>
          <w:szCs w:val="25"/>
        </w:rPr>
        <w:t>aun</w:t>
      </w:r>
      <w:r w:rsidRPr="000558BA">
        <w:rPr>
          <w:rFonts w:cstheme="minorHAnsi"/>
          <w:color w:val="262626" w:themeColor="text1" w:themeTint="D9"/>
          <w:sz w:val="25"/>
          <w:szCs w:val="25"/>
        </w:rPr>
        <w:t xml:space="preserve"> cuando los servidores públicos que las ocupen se no se encuentren en sus lugares de trabajo al momento de la verificación.</w:t>
      </w:r>
    </w:p>
    <w:p w:rsidR="00721245" w:rsidRPr="000558BA" w:rsidRDefault="00721245" w:rsidP="00721245">
      <w:pPr>
        <w:pStyle w:val="Prrafodelista"/>
        <w:rPr>
          <w:rFonts w:cstheme="minorHAnsi"/>
          <w:color w:val="262626" w:themeColor="text1" w:themeTint="D9"/>
          <w:sz w:val="25"/>
          <w:szCs w:val="25"/>
        </w:rPr>
      </w:pPr>
    </w:p>
    <w:p w:rsidR="00721245" w:rsidRPr="000558BA" w:rsidRDefault="00721245" w:rsidP="00721245">
      <w:pPr>
        <w:pStyle w:val="Prrafodelista"/>
        <w:numPr>
          <w:ilvl w:val="0"/>
          <w:numId w:val="8"/>
        </w:numPr>
        <w:ind w:left="284" w:hanging="284"/>
        <w:jc w:val="both"/>
        <w:rPr>
          <w:rFonts w:cstheme="minorHAnsi"/>
          <w:color w:val="262626" w:themeColor="text1" w:themeTint="D9"/>
          <w:sz w:val="25"/>
          <w:szCs w:val="25"/>
        </w:rPr>
      </w:pPr>
      <w:r w:rsidRPr="000558BA">
        <w:rPr>
          <w:rFonts w:cstheme="minorHAnsi"/>
          <w:color w:val="262626" w:themeColor="text1" w:themeTint="D9"/>
          <w:sz w:val="25"/>
          <w:szCs w:val="25"/>
        </w:rPr>
        <w:t>Las puertas para el acceso al personal de seguridad solo se blindarán de manera simbólica, para permitir el cambio de turnos del personal de seguridad, asimismo el acceso a los sanitarios deberá permanecer libre.</w:t>
      </w:r>
    </w:p>
    <w:p w:rsidR="00721245" w:rsidRPr="000558BA" w:rsidRDefault="00721245" w:rsidP="00721245">
      <w:pPr>
        <w:pStyle w:val="Prrafodelista"/>
        <w:rPr>
          <w:rFonts w:cstheme="minorHAnsi"/>
          <w:color w:val="262626" w:themeColor="text1" w:themeTint="D9"/>
          <w:sz w:val="25"/>
          <w:szCs w:val="25"/>
        </w:rPr>
      </w:pPr>
    </w:p>
    <w:p w:rsidR="00721245" w:rsidRPr="000558BA" w:rsidRDefault="00721245" w:rsidP="00721245">
      <w:pPr>
        <w:pStyle w:val="Prrafodelista"/>
        <w:numPr>
          <w:ilvl w:val="0"/>
          <w:numId w:val="8"/>
        </w:numPr>
        <w:ind w:left="284" w:hanging="284"/>
        <w:jc w:val="both"/>
        <w:rPr>
          <w:rFonts w:cstheme="minorHAnsi"/>
          <w:color w:val="262626" w:themeColor="text1" w:themeTint="D9"/>
          <w:sz w:val="25"/>
          <w:szCs w:val="25"/>
        </w:rPr>
      </w:pPr>
      <w:r w:rsidRPr="000558BA">
        <w:rPr>
          <w:rFonts w:cstheme="minorHAnsi"/>
          <w:color w:val="262626" w:themeColor="text1" w:themeTint="D9"/>
          <w:sz w:val="25"/>
          <w:szCs w:val="25"/>
        </w:rPr>
        <w:t>El área administrativa deberá designar a un encargado de las llaves de los inmuebles y vehículos, quien será responsable del cuidado de las mismas (su nombre se deberá incluir en las actas de resguardo de inmuebles y de vehículos).</w:t>
      </w:r>
    </w:p>
    <w:p w:rsidR="00721245" w:rsidRPr="000558BA" w:rsidRDefault="00721245" w:rsidP="00721245">
      <w:pPr>
        <w:pStyle w:val="Prrafodelista"/>
        <w:ind w:left="284"/>
        <w:jc w:val="both"/>
        <w:rPr>
          <w:rFonts w:cstheme="minorHAnsi"/>
          <w:color w:val="262626" w:themeColor="text1" w:themeTint="D9"/>
          <w:sz w:val="25"/>
          <w:szCs w:val="25"/>
        </w:rPr>
      </w:pPr>
    </w:p>
    <w:p w:rsidR="00721245" w:rsidRPr="000558BA" w:rsidRDefault="00721245" w:rsidP="00721245">
      <w:pPr>
        <w:pStyle w:val="Prrafodelista"/>
        <w:numPr>
          <w:ilvl w:val="0"/>
          <w:numId w:val="8"/>
        </w:numPr>
        <w:ind w:left="284" w:hanging="284"/>
        <w:jc w:val="both"/>
        <w:rPr>
          <w:rFonts w:cstheme="minorHAnsi"/>
          <w:color w:val="262626" w:themeColor="text1" w:themeTint="D9"/>
          <w:sz w:val="25"/>
          <w:szCs w:val="25"/>
        </w:rPr>
      </w:pPr>
      <w:r w:rsidRPr="000558BA">
        <w:rPr>
          <w:rFonts w:cstheme="minorHAnsi"/>
          <w:color w:val="262626" w:themeColor="text1" w:themeTint="D9"/>
          <w:sz w:val="25"/>
          <w:szCs w:val="25"/>
        </w:rPr>
        <w:t>Para el caso del resguardo de los vehículos, se revisará en su interior (suelo, asientos y cajuela), que no exista propaganda proselitista (plumas, gorras, playeras, volantes, entre otros), en caso contrario se solicitará al responsable de las llaves abrir el vehículo para hacer constar de qué se trata el objeto encontrado, y se procederá a llenar el acta de incidencia respectiva.</w:t>
      </w:r>
    </w:p>
    <w:p w:rsidR="00721245" w:rsidRPr="000558BA" w:rsidRDefault="00721245" w:rsidP="00721245">
      <w:pPr>
        <w:pStyle w:val="Prrafodelista"/>
        <w:ind w:left="284"/>
        <w:jc w:val="both"/>
        <w:rPr>
          <w:rFonts w:cstheme="minorHAnsi"/>
          <w:color w:val="262626" w:themeColor="text1" w:themeTint="D9"/>
          <w:sz w:val="25"/>
          <w:szCs w:val="25"/>
        </w:rPr>
      </w:pPr>
    </w:p>
    <w:p w:rsidR="00721245" w:rsidRPr="000558BA" w:rsidRDefault="00721245" w:rsidP="00721245">
      <w:pPr>
        <w:pStyle w:val="Prrafodelista"/>
        <w:numPr>
          <w:ilvl w:val="0"/>
          <w:numId w:val="8"/>
        </w:numPr>
        <w:ind w:left="284" w:hanging="284"/>
        <w:jc w:val="both"/>
        <w:rPr>
          <w:rFonts w:cstheme="minorHAnsi"/>
          <w:color w:val="262626" w:themeColor="text1" w:themeTint="D9"/>
          <w:sz w:val="25"/>
          <w:szCs w:val="25"/>
        </w:rPr>
      </w:pPr>
      <w:r w:rsidRPr="000558BA">
        <w:rPr>
          <w:rFonts w:cstheme="minorHAnsi"/>
          <w:color w:val="262626" w:themeColor="text1" w:themeTint="D9"/>
          <w:sz w:val="25"/>
          <w:szCs w:val="25"/>
        </w:rPr>
        <w:t>Con el propósito de agilizar el proceso de revisión y verificación de los vehículos, la relación de vehículos deberá corresponder al acomodado de los mismos, a fin de que la revisión sea consecutiva y fácilmente identificable.</w:t>
      </w:r>
    </w:p>
    <w:p w:rsidR="00721245" w:rsidRPr="000558BA" w:rsidRDefault="00721245" w:rsidP="00721245">
      <w:pPr>
        <w:pStyle w:val="Prrafodelista"/>
        <w:rPr>
          <w:rFonts w:cstheme="minorHAnsi"/>
          <w:color w:val="262626" w:themeColor="text1" w:themeTint="D9"/>
          <w:sz w:val="25"/>
          <w:szCs w:val="25"/>
        </w:rPr>
      </w:pPr>
    </w:p>
    <w:p w:rsidR="00721245" w:rsidRPr="000558BA" w:rsidRDefault="00721245" w:rsidP="00721245">
      <w:pPr>
        <w:pStyle w:val="Prrafodelista"/>
        <w:numPr>
          <w:ilvl w:val="0"/>
          <w:numId w:val="8"/>
        </w:numPr>
        <w:ind w:left="284" w:hanging="284"/>
        <w:jc w:val="both"/>
        <w:rPr>
          <w:rFonts w:cstheme="minorHAnsi"/>
          <w:color w:val="262626" w:themeColor="text1" w:themeTint="D9"/>
          <w:sz w:val="25"/>
          <w:szCs w:val="25"/>
        </w:rPr>
      </w:pPr>
      <w:r w:rsidRPr="000558BA">
        <w:rPr>
          <w:rFonts w:cstheme="minorHAnsi"/>
          <w:color w:val="262626" w:themeColor="text1" w:themeTint="D9"/>
          <w:sz w:val="25"/>
          <w:szCs w:val="25"/>
        </w:rPr>
        <w:t>El día 29 de junio solo se formalizará el Formato de Inmueble Blindado, el resto de las actas se formalizarán el 2 de julio.</w:t>
      </w:r>
    </w:p>
    <w:p w:rsidR="00721245" w:rsidRPr="000558BA" w:rsidRDefault="00721245" w:rsidP="00721245">
      <w:pPr>
        <w:pStyle w:val="Prrafodelista"/>
        <w:ind w:left="284"/>
        <w:jc w:val="both"/>
        <w:rPr>
          <w:rFonts w:cstheme="minorHAnsi"/>
          <w:color w:val="262626" w:themeColor="text1" w:themeTint="D9"/>
          <w:sz w:val="25"/>
          <w:szCs w:val="25"/>
        </w:rPr>
      </w:pPr>
    </w:p>
    <w:p w:rsidR="00721245" w:rsidRPr="000558BA" w:rsidRDefault="00721245" w:rsidP="00721245">
      <w:pPr>
        <w:pStyle w:val="Prrafodelista"/>
        <w:numPr>
          <w:ilvl w:val="0"/>
          <w:numId w:val="8"/>
        </w:numPr>
        <w:ind w:left="284" w:hanging="284"/>
        <w:jc w:val="both"/>
        <w:rPr>
          <w:rFonts w:cstheme="minorHAnsi"/>
          <w:color w:val="262626" w:themeColor="text1" w:themeTint="D9"/>
          <w:sz w:val="25"/>
          <w:szCs w:val="25"/>
        </w:rPr>
      </w:pPr>
      <w:r w:rsidRPr="000558BA">
        <w:rPr>
          <w:rFonts w:cstheme="minorHAnsi"/>
          <w:color w:val="262626" w:themeColor="text1" w:themeTint="D9"/>
          <w:sz w:val="25"/>
          <w:szCs w:val="25"/>
        </w:rPr>
        <w:t xml:space="preserve">Para llevar a cabo la revisión del estado físico que guardan los sellos de blindaje en los inmuebles y vehículos resguardados, se </w:t>
      </w:r>
      <w:r w:rsidRPr="00CD3CA1">
        <w:rPr>
          <w:rFonts w:cstheme="minorHAnsi"/>
          <w:color w:val="262626" w:themeColor="text1" w:themeTint="D9"/>
          <w:sz w:val="25"/>
          <w:szCs w:val="25"/>
          <w:shd w:val="clear" w:color="auto" w:fill="FFFFFF" w:themeFill="background1"/>
        </w:rPr>
        <w:t xml:space="preserve">deberá comisionar por parte de los titulares de los órganos desconcentrados y sectorizados, a un representante </w:t>
      </w:r>
      <w:r w:rsidR="00D5108C" w:rsidRPr="00CD3CA1">
        <w:rPr>
          <w:rFonts w:cstheme="minorHAnsi"/>
          <w:color w:val="262626" w:themeColor="text1" w:themeTint="D9"/>
          <w:sz w:val="25"/>
          <w:szCs w:val="25"/>
          <w:shd w:val="clear" w:color="auto" w:fill="FFFFFF" w:themeFill="background1"/>
        </w:rPr>
        <w:t xml:space="preserve">que será el encargado de generar </w:t>
      </w:r>
      <w:r w:rsidRPr="00CD3CA1">
        <w:rPr>
          <w:rFonts w:cstheme="minorHAnsi"/>
          <w:color w:val="262626" w:themeColor="text1" w:themeTint="D9"/>
          <w:sz w:val="25"/>
          <w:szCs w:val="25"/>
          <w:shd w:val="clear" w:color="auto" w:fill="FFFFFF" w:themeFill="background1"/>
        </w:rPr>
        <w:t>evidencia fotográfica de la</w:t>
      </w:r>
      <w:r w:rsidRPr="000558BA">
        <w:rPr>
          <w:rFonts w:cstheme="minorHAnsi"/>
          <w:color w:val="262626" w:themeColor="text1" w:themeTint="D9"/>
          <w:sz w:val="25"/>
          <w:szCs w:val="25"/>
        </w:rPr>
        <w:t xml:space="preserve"> respectiva verificación (30 de junio y 1 de julio), esta actividad tendrá que realizarse a primera hora, para no interferir con el desarrollo de la jornada electoral.</w:t>
      </w:r>
    </w:p>
    <w:p w:rsidR="00721245" w:rsidRPr="000558BA" w:rsidRDefault="00721245" w:rsidP="00721245">
      <w:pPr>
        <w:pStyle w:val="Prrafodelista"/>
        <w:rPr>
          <w:rFonts w:cstheme="minorHAnsi"/>
          <w:color w:val="262626" w:themeColor="text1" w:themeTint="D9"/>
          <w:sz w:val="25"/>
          <w:szCs w:val="25"/>
        </w:rPr>
      </w:pPr>
    </w:p>
    <w:p w:rsidR="00721245" w:rsidRPr="000558BA" w:rsidRDefault="00721245" w:rsidP="00721245">
      <w:pPr>
        <w:pStyle w:val="Prrafodelista"/>
        <w:numPr>
          <w:ilvl w:val="0"/>
          <w:numId w:val="8"/>
        </w:numPr>
        <w:ind w:left="284" w:hanging="284"/>
        <w:jc w:val="both"/>
        <w:rPr>
          <w:rFonts w:cstheme="minorHAnsi"/>
          <w:color w:val="262626" w:themeColor="text1" w:themeTint="D9"/>
          <w:sz w:val="25"/>
          <w:szCs w:val="25"/>
        </w:rPr>
      </w:pPr>
      <w:r w:rsidRPr="000558BA">
        <w:rPr>
          <w:rFonts w:cstheme="minorHAnsi"/>
          <w:color w:val="262626" w:themeColor="text1" w:themeTint="D9"/>
          <w:sz w:val="25"/>
          <w:szCs w:val="25"/>
        </w:rPr>
        <w:lastRenderedPageBreak/>
        <w:t>Se deberá instruir al personal de vigilancia para que reporte de inmediato cualquier actividad de carácter político electoral</w:t>
      </w:r>
      <w:r w:rsidR="004E2E3C">
        <w:rPr>
          <w:rFonts w:cstheme="minorHAnsi"/>
          <w:color w:val="262626" w:themeColor="text1" w:themeTint="D9"/>
          <w:sz w:val="25"/>
          <w:szCs w:val="25"/>
        </w:rPr>
        <w:t xml:space="preserve"> ejecutada por cualquier persona</w:t>
      </w:r>
      <w:r w:rsidRPr="000558BA">
        <w:rPr>
          <w:rFonts w:cstheme="minorHAnsi"/>
          <w:color w:val="262626" w:themeColor="text1" w:themeTint="D9"/>
          <w:sz w:val="25"/>
          <w:szCs w:val="25"/>
        </w:rPr>
        <w:t xml:space="preserve">, que ponga en peligro la imagen institucional de los organismos desconcentrados, sectorizados o de la Secretaría. </w:t>
      </w:r>
    </w:p>
    <w:p w:rsidR="00721245" w:rsidRPr="000558BA" w:rsidRDefault="00721245" w:rsidP="00721245">
      <w:pPr>
        <w:pStyle w:val="Prrafodelista"/>
        <w:rPr>
          <w:rFonts w:cstheme="minorHAnsi"/>
          <w:color w:val="262626" w:themeColor="text1" w:themeTint="D9"/>
          <w:sz w:val="25"/>
          <w:szCs w:val="25"/>
        </w:rPr>
      </w:pPr>
    </w:p>
    <w:p w:rsidR="00721245" w:rsidRPr="000558BA" w:rsidRDefault="00721245" w:rsidP="00721245">
      <w:pPr>
        <w:pStyle w:val="Prrafodelista"/>
        <w:numPr>
          <w:ilvl w:val="0"/>
          <w:numId w:val="8"/>
        </w:numPr>
        <w:ind w:left="284" w:hanging="284"/>
        <w:jc w:val="both"/>
        <w:rPr>
          <w:rFonts w:cstheme="minorHAnsi"/>
          <w:color w:val="262626" w:themeColor="text1" w:themeTint="D9"/>
          <w:sz w:val="25"/>
          <w:szCs w:val="25"/>
        </w:rPr>
      </w:pPr>
      <w:r w:rsidRPr="000558BA">
        <w:rPr>
          <w:rFonts w:cstheme="minorHAnsi"/>
          <w:color w:val="262626" w:themeColor="text1" w:themeTint="D9"/>
          <w:sz w:val="25"/>
          <w:szCs w:val="25"/>
        </w:rPr>
        <w:t xml:space="preserve">En caso de que se encontrar sellos rotos, puertas abiertas o alguna otra irregularidad por causas climatológicas (lluvia, viento o sol), se procederá a colocar otro sello para garantizar el resguardo.  De ser evidente la manipulación de los sellos </w:t>
      </w:r>
      <w:r w:rsidRPr="004E2E3C">
        <w:rPr>
          <w:rFonts w:cstheme="minorHAnsi"/>
          <w:color w:val="262626" w:themeColor="text1" w:themeTint="D9"/>
          <w:sz w:val="25"/>
          <w:szCs w:val="25"/>
          <w:u w:val="single"/>
        </w:rPr>
        <w:t>que presuma la indebida utilización de los inmuebles</w:t>
      </w:r>
      <w:r w:rsidRPr="000558BA">
        <w:rPr>
          <w:rFonts w:cstheme="minorHAnsi"/>
          <w:color w:val="262626" w:themeColor="text1" w:themeTint="D9"/>
          <w:sz w:val="25"/>
          <w:szCs w:val="25"/>
        </w:rPr>
        <w:t xml:space="preserve"> se deberá llenar el formato de incidencias respectivo (Anexo 7), y dar inmediato aviso al titular de la unidad administrativa, al Órgano Interno de Control, a la Delegación de SEDESOL </w:t>
      </w:r>
      <w:r w:rsidR="004E2E3C">
        <w:rPr>
          <w:rFonts w:cstheme="minorHAnsi"/>
          <w:color w:val="262626" w:themeColor="text1" w:themeTint="D9"/>
          <w:sz w:val="25"/>
          <w:szCs w:val="25"/>
        </w:rPr>
        <w:t>y/</w:t>
      </w:r>
      <w:r w:rsidRPr="000558BA">
        <w:rPr>
          <w:rFonts w:cstheme="minorHAnsi"/>
          <w:color w:val="262626" w:themeColor="text1" w:themeTint="D9"/>
          <w:sz w:val="25"/>
          <w:szCs w:val="25"/>
        </w:rPr>
        <w:t>o a Fiscalía Especializada para la Atención de Delitos Electorales, según amerite el caso.</w:t>
      </w:r>
    </w:p>
    <w:p w:rsidR="00721245" w:rsidRPr="000558BA" w:rsidRDefault="00721245" w:rsidP="00721245">
      <w:pPr>
        <w:pStyle w:val="Prrafodelista"/>
        <w:rPr>
          <w:rFonts w:cstheme="minorHAnsi"/>
          <w:color w:val="262626" w:themeColor="text1" w:themeTint="D9"/>
          <w:sz w:val="25"/>
          <w:szCs w:val="25"/>
        </w:rPr>
      </w:pPr>
    </w:p>
    <w:p w:rsidR="005C7716" w:rsidRPr="005C7716" w:rsidRDefault="00721245" w:rsidP="005C7716">
      <w:pPr>
        <w:pStyle w:val="Prrafodelista"/>
        <w:numPr>
          <w:ilvl w:val="0"/>
          <w:numId w:val="8"/>
        </w:numPr>
        <w:ind w:left="284" w:hanging="284"/>
        <w:jc w:val="both"/>
        <w:rPr>
          <w:rFonts w:cstheme="minorHAnsi"/>
          <w:color w:val="262626" w:themeColor="text1" w:themeTint="D9"/>
          <w:sz w:val="25"/>
          <w:szCs w:val="25"/>
        </w:rPr>
      </w:pPr>
      <w:r w:rsidRPr="005C7716">
        <w:rPr>
          <w:rFonts w:cstheme="minorHAnsi"/>
          <w:color w:val="262626" w:themeColor="text1" w:themeTint="D9"/>
          <w:sz w:val="25"/>
          <w:szCs w:val="25"/>
        </w:rPr>
        <w:t xml:space="preserve">El lunes 2 de julio, </w:t>
      </w:r>
      <w:r w:rsidR="005C7716" w:rsidRPr="005C7716">
        <w:rPr>
          <w:rFonts w:cstheme="minorHAnsi"/>
          <w:color w:val="262626" w:themeColor="text1" w:themeTint="D9"/>
          <w:sz w:val="25"/>
          <w:szCs w:val="25"/>
        </w:rPr>
        <w:t>se levantarán lo sellos y el formato de inmueble blindado para permitir el ingreso de manera normal,</w:t>
      </w:r>
      <w:r w:rsidR="005C7716">
        <w:rPr>
          <w:rFonts w:cstheme="minorHAnsi"/>
          <w:color w:val="262626" w:themeColor="text1" w:themeTint="D9"/>
          <w:sz w:val="25"/>
          <w:szCs w:val="25"/>
        </w:rPr>
        <w:t xml:space="preserve"> </w:t>
      </w:r>
      <w:r w:rsidR="005C7716" w:rsidRPr="005C7716">
        <w:rPr>
          <w:rFonts w:cstheme="minorHAnsi"/>
          <w:color w:val="262626" w:themeColor="text1" w:themeTint="D9"/>
          <w:sz w:val="25"/>
          <w:szCs w:val="25"/>
        </w:rPr>
        <w:t>se deberá tomar evide</w:t>
      </w:r>
      <w:r w:rsidR="005C7716">
        <w:rPr>
          <w:rFonts w:cstheme="minorHAnsi"/>
          <w:color w:val="262626" w:themeColor="text1" w:themeTint="D9"/>
          <w:sz w:val="25"/>
          <w:szCs w:val="25"/>
        </w:rPr>
        <w:t>ncia fotográfica de esta acción, m</w:t>
      </w:r>
      <w:bookmarkStart w:id="0" w:name="_GoBack"/>
      <w:bookmarkEnd w:id="0"/>
      <w:r w:rsidR="005C7716" w:rsidRPr="005C7716">
        <w:rPr>
          <w:rFonts w:cstheme="minorHAnsi"/>
          <w:color w:val="262626" w:themeColor="text1" w:themeTint="D9"/>
          <w:sz w:val="25"/>
          <w:szCs w:val="25"/>
        </w:rPr>
        <w:t>ientras que de manera simultanean se hará lo mismo en el resto de los inmuebles por la persona designada.</w:t>
      </w:r>
    </w:p>
    <w:p w:rsidR="00721245" w:rsidRPr="000558BA" w:rsidRDefault="00721245" w:rsidP="00721245">
      <w:pPr>
        <w:pStyle w:val="Prrafodelista"/>
        <w:ind w:left="284"/>
        <w:jc w:val="both"/>
        <w:rPr>
          <w:rFonts w:cstheme="minorHAnsi"/>
          <w:color w:val="262626" w:themeColor="text1" w:themeTint="D9"/>
          <w:sz w:val="25"/>
          <w:szCs w:val="25"/>
        </w:rPr>
      </w:pPr>
    </w:p>
    <w:p w:rsidR="00721245" w:rsidRPr="000558BA" w:rsidRDefault="00721245" w:rsidP="00721245">
      <w:pPr>
        <w:pStyle w:val="Prrafodelista"/>
        <w:numPr>
          <w:ilvl w:val="0"/>
          <w:numId w:val="8"/>
        </w:numPr>
        <w:ind w:left="284" w:hanging="284"/>
        <w:jc w:val="both"/>
        <w:rPr>
          <w:rFonts w:cstheme="minorHAnsi"/>
          <w:color w:val="262626" w:themeColor="text1" w:themeTint="D9"/>
          <w:sz w:val="25"/>
          <w:szCs w:val="25"/>
        </w:rPr>
      </w:pPr>
      <w:r w:rsidRPr="000558BA">
        <w:rPr>
          <w:rFonts w:cstheme="minorHAnsi"/>
          <w:color w:val="262626" w:themeColor="text1" w:themeTint="D9"/>
          <w:sz w:val="25"/>
          <w:szCs w:val="25"/>
        </w:rPr>
        <w:t xml:space="preserve">En la mañana del 2 de julio, deberá realizarse una reunión con quienes participaron en las acciones de resguardo y verificación de inmuebles y vehículos, para formalizar las actas de Verificación de Libre Propaganda (Anexo 1), Resguardo de Inmuebles (Anexo 2), Resguardo de Vehículos (Anexo 4) y Conclusión del Blindaje Electoral (Anexo 6) y dar por concluidas las acciones del programa de blindaje. </w:t>
      </w:r>
    </w:p>
    <w:p w:rsidR="00721245" w:rsidRPr="00236D3C" w:rsidRDefault="00721245" w:rsidP="00721245">
      <w:pPr>
        <w:rPr>
          <w:rFonts w:cstheme="minorHAnsi"/>
          <w:color w:val="262626" w:themeColor="text1" w:themeTint="D9"/>
          <w:sz w:val="28"/>
        </w:rPr>
      </w:pPr>
    </w:p>
    <w:p w:rsidR="00721245" w:rsidRPr="000558BA" w:rsidRDefault="00721245" w:rsidP="000558BA">
      <w:pPr>
        <w:pStyle w:val="Prrafodelista"/>
        <w:numPr>
          <w:ilvl w:val="0"/>
          <w:numId w:val="18"/>
        </w:numPr>
        <w:ind w:left="426" w:hanging="284"/>
        <w:jc w:val="both"/>
        <w:rPr>
          <w:rFonts w:cstheme="minorHAnsi"/>
          <w:b/>
          <w:smallCaps/>
          <w:color w:val="262626" w:themeColor="text1" w:themeTint="D9"/>
          <w:sz w:val="28"/>
          <w:szCs w:val="28"/>
        </w:rPr>
      </w:pPr>
      <w:r w:rsidRPr="000558BA">
        <w:rPr>
          <w:rFonts w:cstheme="minorHAnsi"/>
          <w:b/>
          <w:smallCaps/>
          <w:color w:val="262626" w:themeColor="text1" w:themeTint="D9"/>
          <w:sz w:val="28"/>
          <w:szCs w:val="28"/>
        </w:rPr>
        <w:t>Recopilación de Información</w:t>
      </w:r>
    </w:p>
    <w:p w:rsidR="00721245" w:rsidRPr="000558BA" w:rsidRDefault="00721245" w:rsidP="00721245">
      <w:pPr>
        <w:jc w:val="both"/>
        <w:rPr>
          <w:rFonts w:cstheme="minorHAnsi"/>
          <w:color w:val="262626" w:themeColor="text1" w:themeTint="D9"/>
          <w:sz w:val="25"/>
          <w:szCs w:val="25"/>
        </w:rPr>
      </w:pPr>
      <w:r w:rsidRPr="000558BA">
        <w:rPr>
          <w:rFonts w:cstheme="minorHAnsi"/>
          <w:color w:val="262626" w:themeColor="text1" w:themeTint="D9"/>
          <w:sz w:val="25"/>
          <w:szCs w:val="25"/>
        </w:rPr>
        <w:t>Con el propósito soportar documentalmente las acciones y así hacer de la implementación del Programa de Blindaje Electoral</w:t>
      </w:r>
      <w:r w:rsidR="004E2E3C">
        <w:rPr>
          <w:rFonts w:cstheme="minorHAnsi"/>
          <w:color w:val="262626" w:themeColor="text1" w:themeTint="D9"/>
          <w:sz w:val="25"/>
          <w:szCs w:val="25"/>
        </w:rPr>
        <w:t>,</w:t>
      </w:r>
      <w:r w:rsidRPr="000558BA">
        <w:rPr>
          <w:rFonts w:cstheme="minorHAnsi"/>
          <w:color w:val="262626" w:themeColor="text1" w:themeTint="D9"/>
          <w:sz w:val="25"/>
          <w:szCs w:val="25"/>
        </w:rPr>
        <w:t xml:space="preserve"> un ejercicio de transparencia y rendición de cuentas en observancia a los principios que rigen y enmarcan la función pública; las actas y formatos que soportan documentalmente las acciones de resguardo y verificación de recursos, se constituyen en los siguientes:</w:t>
      </w:r>
    </w:p>
    <w:p w:rsidR="00721245" w:rsidRPr="000558BA" w:rsidRDefault="00721245" w:rsidP="00721245">
      <w:pPr>
        <w:pStyle w:val="Prrafodelista"/>
        <w:numPr>
          <w:ilvl w:val="0"/>
          <w:numId w:val="12"/>
        </w:numPr>
        <w:rPr>
          <w:sz w:val="25"/>
          <w:szCs w:val="25"/>
        </w:rPr>
      </w:pPr>
      <w:r w:rsidRPr="000558BA">
        <w:rPr>
          <w:sz w:val="25"/>
          <w:szCs w:val="25"/>
        </w:rPr>
        <w:t>Anexo 1, Acta de Verificación de Libre Propaganda.</w:t>
      </w:r>
    </w:p>
    <w:p w:rsidR="00721245" w:rsidRPr="000558BA" w:rsidRDefault="00721245" w:rsidP="00721245">
      <w:pPr>
        <w:pStyle w:val="Prrafodelista"/>
        <w:numPr>
          <w:ilvl w:val="0"/>
          <w:numId w:val="12"/>
        </w:numPr>
        <w:rPr>
          <w:sz w:val="25"/>
          <w:szCs w:val="25"/>
        </w:rPr>
      </w:pPr>
      <w:r w:rsidRPr="000558BA">
        <w:rPr>
          <w:sz w:val="25"/>
          <w:szCs w:val="25"/>
        </w:rPr>
        <w:t>Anexo 2, Acta de Resguardo de Inmuebles.</w:t>
      </w:r>
    </w:p>
    <w:p w:rsidR="00721245" w:rsidRPr="000558BA" w:rsidRDefault="00721245" w:rsidP="00721245">
      <w:pPr>
        <w:pStyle w:val="Prrafodelista"/>
        <w:numPr>
          <w:ilvl w:val="0"/>
          <w:numId w:val="12"/>
        </w:numPr>
        <w:rPr>
          <w:sz w:val="25"/>
          <w:szCs w:val="25"/>
        </w:rPr>
      </w:pPr>
      <w:r w:rsidRPr="000558BA">
        <w:rPr>
          <w:sz w:val="25"/>
          <w:szCs w:val="25"/>
        </w:rPr>
        <w:t>Anexo 3, Formato de Inmueble Blindado.</w:t>
      </w:r>
    </w:p>
    <w:p w:rsidR="00721245" w:rsidRPr="000558BA" w:rsidRDefault="00721245" w:rsidP="00721245">
      <w:pPr>
        <w:pStyle w:val="Prrafodelista"/>
        <w:numPr>
          <w:ilvl w:val="0"/>
          <w:numId w:val="12"/>
        </w:numPr>
        <w:rPr>
          <w:sz w:val="25"/>
          <w:szCs w:val="25"/>
        </w:rPr>
      </w:pPr>
      <w:r w:rsidRPr="000558BA">
        <w:rPr>
          <w:sz w:val="25"/>
          <w:szCs w:val="25"/>
        </w:rPr>
        <w:t>Anexo 4, Acta de Resguardo de Vehículos.</w:t>
      </w:r>
    </w:p>
    <w:p w:rsidR="00721245" w:rsidRPr="000558BA" w:rsidRDefault="00721245" w:rsidP="00721245">
      <w:pPr>
        <w:pStyle w:val="Prrafodelista"/>
        <w:numPr>
          <w:ilvl w:val="0"/>
          <w:numId w:val="12"/>
        </w:numPr>
        <w:rPr>
          <w:sz w:val="25"/>
          <w:szCs w:val="25"/>
        </w:rPr>
      </w:pPr>
      <w:r w:rsidRPr="000558BA">
        <w:rPr>
          <w:sz w:val="25"/>
          <w:szCs w:val="25"/>
        </w:rPr>
        <w:t>Anexo 5, Listado de Parque Vehicular.</w:t>
      </w:r>
    </w:p>
    <w:p w:rsidR="00721245" w:rsidRPr="000558BA" w:rsidRDefault="00721245" w:rsidP="00721245">
      <w:pPr>
        <w:pStyle w:val="Prrafodelista"/>
        <w:numPr>
          <w:ilvl w:val="0"/>
          <w:numId w:val="12"/>
        </w:numPr>
        <w:rPr>
          <w:sz w:val="25"/>
          <w:szCs w:val="25"/>
        </w:rPr>
      </w:pPr>
      <w:r w:rsidRPr="000558BA">
        <w:rPr>
          <w:sz w:val="25"/>
          <w:szCs w:val="25"/>
        </w:rPr>
        <w:lastRenderedPageBreak/>
        <w:t>Anexo 6, Acta de Conclusión del Blindaje Electoral.</w:t>
      </w:r>
    </w:p>
    <w:p w:rsidR="00721245" w:rsidRPr="000558BA" w:rsidRDefault="00721245" w:rsidP="00721245">
      <w:pPr>
        <w:pStyle w:val="Prrafodelista"/>
        <w:numPr>
          <w:ilvl w:val="0"/>
          <w:numId w:val="12"/>
        </w:numPr>
        <w:rPr>
          <w:sz w:val="25"/>
          <w:szCs w:val="25"/>
        </w:rPr>
      </w:pPr>
      <w:r w:rsidRPr="000558BA">
        <w:rPr>
          <w:sz w:val="25"/>
          <w:szCs w:val="25"/>
        </w:rPr>
        <w:t>Anexo 7, Formato de Incidencias (en su caso).</w:t>
      </w:r>
    </w:p>
    <w:p w:rsidR="004E2E3C" w:rsidRDefault="004E2E3C" w:rsidP="00721245">
      <w:pPr>
        <w:jc w:val="both"/>
        <w:rPr>
          <w:rFonts w:cstheme="minorHAnsi"/>
          <w:color w:val="262626" w:themeColor="text1" w:themeTint="D9"/>
          <w:sz w:val="25"/>
          <w:szCs w:val="25"/>
        </w:rPr>
      </w:pPr>
      <w:r>
        <w:rPr>
          <w:rFonts w:cstheme="minorHAnsi"/>
          <w:color w:val="262626" w:themeColor="text1" w:themeTint="D9"/>
          <w:sz w:val="25"/>
          <w:szCs w:val="25"/>
        </w:rPr>
        <w:t>En resumen:</w:t>
      </w:r>
    </w:p>
    <w:p w:rsidR="00721245" w:rsidRPr="000558BA" w:rsidRDefault="004E2E3C" w:rsidP="00721245">
      <w:pPr>
        <w:jc w:val="both"/>
        <w:rPr>
          <w:rFonts w:cstheme="minorHAnsi"/>
          <w:color w:val="262626" w:themeColor="text1" w:themeTint="D9"/>
          <w:sz w:val="25"/>
          <w:szCs w:val="25"/>
        </w:rPr>
      </w:pPr>
      <w:r>
        <w:rPr>
          <w:rFonts w:cstheme="minorHAnsi"/>
          <w:color w:val="262626" w:themeColor="text1" w:themeTint="D9"/>
          <w:sz w:val="25"/>
          <w:szCs w:val="25"/>
        </w:rPr>
        <w:t>P</w:t>
      </w:r>
      <w:r w:rsidR="00721245" w:rsidRPr="000558BA">
        <w:rPr>
          <w:rFonts w:cstheme="minorHAnsi"/>
          <w:color w:val="262626" w:themeColor="text1" w:themeTint="D9"/>
          <w:sz w:val="25"/>
          <w:szCs w:val="25"/>
        </w:rPr>
        <w:t>ara la integración y recopilación de la información que se genere (actas, formatos, anexos, fotografías, etc.), se deberán de tomar en cuenta las siguientes consideraciones:</w:t>
      </w:r>
    </w:p>
    <w:p w:rsidR="00721245" w:rsidRPr="000558BA" w:rsidRDefault="00721245" w:rsidP="00721245">
      <w:pPr>
        <w:pStyle w:val="Prrafodelista"/>
        <w:numPr>
          <w:ilvl w:val="0"/>
          <w:numId w:val="8"/>
        </w:numPr>
        <w:ind w:left="284" w:hanging="284"/>
        <w:jc w:val="both"/>
        <w:rPr>
          <w:rFonts w:cstheme="minorHAnsi"/>
          <w:color w:val="262626" w:themeColor="text1" w:themeTint="D9"/>
          <w:sz w:val="25"/>
          <w:szCs w:val="25"/>
        </w:rPr>
      </w:pPr>
      <w:r w:rsidRPr="000558BA">
        <w:rPr>
          <w:rFonts w:cstheme="minorHAnsi"/>
          <w:color w:val="262626" w:themeColor="text1" w:themeTint="D9"/>
          <w:sz w:val="25"/>
          <w:szCs w:val="25"/>
        </w:rPr>
        <w:t xml:space="preserve">Como ya se mencionó, 48 horas previas al día de la jornada electoral, el personal responsable del resguardo de recursos materiales efectuará el recorrido de verificación y resguardo de las instalaciones, dichas actividades estarán respaldadas documental y fotográficamente, siendo responsabilidad de cada órgano administrativo desconcentrado y entidad sectorizada, la captura y recopilación de las actas y formatos que den soporte a las mismas. </w:t>
      </w:r>
    </w:p>
    <w:p w:rsidR="00721245" w:rsidRPr="000558BA" w:rsidRDefault="00721245" w:rsidP="00721245">
      <w:pPr>
        <w:pStyle w:val="Prrafodelista"/>
        <w:ind w:left="284"/>
        <w:jc w:val="both"/>
        <w:rPr>
          <w:rFonts w:cstheme="minorHAnsi"/>
          <w:color w:val="262626" w:themeColor="text1" w:themeTint="D9"/>
          <w:sz w:val="25"/>
          <w:szCs w:val="25"/>
        </w:rPr>
      </w:pPr>
    </w:p>
    <w:p w:rsidR="00721245" w:rsidRPr="000558BA" w:rsidRDefault="00721245" w:rsidP="00721245">
      <w:pPr>
        <w:pStyle w:val="Prrafodelista"/>
        <w:numPr>
          <w:ilvl w:val="0"/>
          <w:numId w:val="8"/>
        </w:numPr>
        <w:ind w:left="284" w:hanging="284"/>
        <w:jc w:val="both"/>
        <w:rPr>
          <w:rFonts w:cstheme="minorHAnsi"/>
          <w:color w:val="262626" w:themeColor="text1" w:themeTint="D9"/>
          <w:sz w:val="25"/>
          <w:szCs w:val="25"/>
        </w:rPr>
      </w:pPr>
      <w:r w:rsidRPr="000558BA">
        <w:rPr>
          <w:rFonts w:cstheme="minorHAnsi"/>
          <w:color w:val="262626" w:themeColor="text1" w:themeTint="D9"/>
          <w:sz w:val="25"/>
          <w:szCs w:val="25"/>
        </w:rPr>
        <w:t xml:space="preserve">La concentración y recopilación de los soportes documentales (actas, formatos, fotografías etc.), deberá integrarse en un solo compilado, es decir, cuando existan varios inmuebles, el enlace de blindaje electoral de esa entidad sectorizada u órgano desconcentrado deberán reunir </w:t>
      </w:r>
      <w:r w:rsidR="004E2E3C">
        <w:rPr>
          <w:rFonts w:cstheme="minorHAnsi"/>
          <w:color w:val="262626" w:themeColor="text1" w:themeTint="D9"/>
          <w:sz w:val="25"/>
          <w:szCs w:val="25"/>
        </w:rPr>
        <w:t xml:space="preserve">toda la información relativa a su </w:t>
      </w:r>
      <w:r w:rsidRPr="000558BA">
        <w:rPr>
          <w:rFonts w:cstheme="minorHAnsi"/>
          <w:color w:val="262626" w:themeColor="text1" w:themeTint="D9"/>
          <w:sz w:val="25"/>
          <w:szCs w:val="25"/>
        </w:rPr>
        <w:t>institución de manera digitalizada, para que esté en condiciones de remitirlo de manera consolidada.</w:t>
      </w:r>
    </w:p>
    <w:p w:rsidR="00721245" w:rsidRPr="000558BA" w:rsidRDefault="00721245" w:rsidP="00721245">
      <w:pPr>
        <w:pStyle w:val="Prrafodelista"/>
        <w:rPr>
          <w:rFonts w:cstheme="minorHAnsi"/>
          <w:color w:val="262626" w:themeColor="text1" w:themeTint="D9"/>
          <w:sz w:val="25"/>
          <w:szCs w:val="25"/>
        </w:rPr>
      </w:pPr>
    </w:p>
    <w:p w:rsidR="00721245" w:rsidRPr="000558BA" w:rsidRDefault="00721245" w:rsidP="00721245">
      <w:pPr>
        <w:pStyle w:val="Prrafodelista"/>
        <w:numPr>
          <w:ilvl w:val="0"/>
          <w:numId w:val="8"/>
        </w:numPr>
        <w:ind w:left="284" w:hanging="284"/>
        <w:jc w:val="both"/>
        <w:rPr>
          <w:rFonts w:cstheme="minorHAnsi"/>
          <w:color w:val="262626" w:themeColor="text1" w:themeTint="D9"/>
          <w:sz w:val="25"/>
          <w:szCs w:val="25"/>
        </w:rPr>
      </w:pPr>
      <w:r w:rsidRPr="000558BA">
        <w:rPr>
          <w:rFonts w:cstheme="minorHAnsi"/>
          <w:color w:val="262626" w:themeColor="text1" w:themeTint="D9"/>
          <w:sz w:val="25"/>
          <w:szCs w:val="25"/>
        </w:rPr>
        <w:t>Posteriormente, toda la información generada con motivo de la implementación del Programa de Blindaje Electoral deberá ser remitida de manera digitalizada a la Unidad del abogado General y Comisionado para la Transparencia, vía oficio, en un solo paquete (</w:t>
      </w:r>
      <w:proofErr w:type="spellStart"/>
      <w:r w:rsidRPr="000558BA">
        <w:rPr>
          <w:rFonts w:cstheme="minorHAnsi"/>
          <w:color w:val="262626" w:themeColor="text1" w:themeTint="D9"/>
          <w:sz w:val="25"/>
          <w:szCs w:val="25"/>
        </w:rPr>
        <w:t>USBs</w:t>
      </w:r>
      <w:proofErr w:type="spellEnd"/>
      <w:r w:rsidRPr="000558BA">
        <w:rPr>
          <w:rFonts w:cstheme="minorHAnsi"/>
          <w:color w:val="262626" w:themeColor="text1" w:themeTint="D9"/>
          <w:sz w:val="25"/>
          <w:szCs w:val="25"/>
        </w:rPr>
        <w:t xml:space="preserve">, CD- </w:t>
      </w:r>
      <w:proofErr w:type="spellStart"/>
      <w:r w:rsidRPr="000558BA">
        <w:rPr>
          <w:rFonts w:cstheme="minorHAnsi"/>
          <w:color w:val="262626" w:themeColor="text1" w:themeTint="D9"/>
          <w:sz w:val="25"/>
          <w:szCs w:val="25"/>
        </w:rPr>
        <w:t>ROMs</w:t>
      </w:r>
      <w:proofErr w:type="spellEnd"/>
      <w:r w:rsidRPr="000558BA">
        <w:rPr>
          <w:rFonts w:cstheme="minorHAnsi"/>
          <w:color w:val="262626" w:themeColor="text1" w:themeTint="D9"/>
          <w:sz w:val="25"/>
          <w:szCs w:val="25"/>
        </w:rPr>
        <w:t>, etc.), en un plazo de 10 días hábiles, después del día de la elección.</w:t>
      </w:r>
    </w:p>
    <w:p w:rsidR="00721245" w:rsidRPr="000558BA" w:rsidRDefault="00721245" w:rsidP="00721245">
      <w:pPr>
        <w:pStyle w:val="Prrafodelista"/>
        <w:rPr>
          <w:rFonts w:cstheme="minorHAnsi"/>
          <w:color w:val="262626" w:themeColor="text1" w:themeTint="D9"/>
          <w:sz w:val="25"/>
          <w:szCs w:val="25"/>
          <w:highlight w:val="yellow"/>
        </w:rPr>
      </w:pPr>
    </w:p>
    <w:p w:rsidR="00721245" w:rsidRPr="000558BA" w:rsidRDefault="00721245" w:rsidP="00721245">
      <w:pPr>
        <w:pStyle w:val="Prrafodelista"/>
        <w:numPr>
          <w:ilvl w:val="0"/>
          <w:numId w:val="8"/>
        </w:numPr>
        <w:ind w:left="284" w:hanging="284"/>
        <w:jc w:val="both"/>
        <w:rPr>
          <w:rFonts w:cstheme="minorHAnsi"/>
          <w:color w:val="262626" w:themeColor="text1" w:themeTint="D9"/>
          <w:sz w:val="25"/>
          <w:szCs w:val="25"/>
        </w:rPr>
      </w:pPr>
      <w:r w:rsidRPr="000558BA">
        <w:rPr>
          <w:rFonts w:cstheme="minorHAnsi"/>
          <w:color w:val="262626" w:themeColor="text1" w:themeTint="D9"/>
          <w:sz w:val="25"/>
          <w:szCs w:val="25"/>
        </w:rPr>
        <w:t xml:space="preserve">Cabe hacer mención que cada órgano desconcentrado o entidad sectorizada es responsable del soporte documental que genere su institución, es por ello que la documentación original permanecerá bajo su resguardo, en caso de algún </w:t>
      </w:r>
      <w:r w:rsidR="004E2E3C">
        <w:rPr>
          <w:rFonts w:cstheme="minorHAnsi"/>
          <w:color w:val="262626" w:themeColor="text1" w:themeTint="D9"/>
          <w:sz w:val="25"/>
          <w:szCs w:val="25"/>
        </w:rPr>
        <w:t xml:space="preserve">posterior </w:t>
      </w:r>
      <w:r w:rsidRPr="000558BA">
        <w:rPr>
          <w:rFonts w:cstheme="minorHAnsi"/>
          <w:color w:val="262626" w:themeColor="text1" w:themeTint="D9"/>
          <w:sz w:val="25"/>
          <w:szCs w:val="25"/>
        </w:rPr>
        <w:t>requerimiento de las autoridades electorales.</w:t>
      </w:r>
    </w:p>
    <w:p w:rsidR="00721245" w:rsidRPr="000558BA" w:rsidRDefault="00721245" w:rsidP="00721245">
      <w:pPr>
        <w:jc w:val="both"/>
        <w:rPr>
          <w:rFonts w:cstheme="minorHAnsi"/>
          <w:color w:val="262626" w:themeColor="text1" w:themeTint="D9"/>
          <w:sz w:val="25"/>
          <w:szCs w:val="25"/>
        </w:rPr>
      </w:pPr>
      <w:r w:rsidRPr="000558BA">
        <w:rPr>
          <w:rFonts w:cstheme="minorHAnsi"/>
          <w:color w:val="262626" w:themeColor="text1" w:themeTint="D9"/>
          <w:sz w:val="25"/>
          <w:szCs w:val="25"/>
        </w:rPr>
        <w:t>Consecuentemente, se exhorta a los servidores públicos a dar cabal cumplimiento a la normatividad vigente y a los criterios establecidos en la estrategia institucional de blindaje electoral.</w:t>
      </w:r>
    </w:p>
    <w:sectPr w:rsidR="00721245" w:rsidRPr="000558BA">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242F" w:rsidRDefault="00AB242F" w:rsidP="00236D3C">
      <w:pPr>
        <w:spacing w:after="0" w:line="240" w:lineRule="auto"/>
      </w:pPr>
      <w:r>
        <w:separator/>
      </w:r>
    </w:p>
  </w:endnote>
  <w:endnote w:type="continuationSeparator" w:id="0">
    <w:p w:rsidR="00AB242F" w:rsidRDefault="00AB242F" w:rsidP="00236D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
        <w:i/>
      </w:rPr>
      <w:id w:val="-1692220105"/>
      <w:docPartObj>
        <w:docPartGallery w:val="Page Numbers (Bottom of Page)"/>
        <w:docPartUnique/>
      </w:docPartObj>
    </w:sdtPr>
    <w:sdtEndPr>
      <w:rPr>
        <w:color w:val="7F7F7F" w:themeColor="text1" w:themeTint="80"/>
      </w:rPr>
    </w:sdtEndPr>
    <w:sdtContent>
      <w:p w:rsidR="00236D3C" w:rsidRPr="000558BA" w:rsidRDefault="000558BA" w:rsidP="000558BA">
        <w:pPr>
          <w:pStyle w:val="Piedepgina"/>
          <w:rPr>
            <w:b/>
            <w:i/>
            <w:color w:val="7F7F7F" w:themeColor="text1" w:themeTint="80"/>
          </w:rPr>
        </w:pPr>
        <w:r w:rsidRPr="000558BA">
          <w:rPr>
            <w:b/>
            <w:i/>
            <w:color w:val="7F7F7F" w:themeColor="text1" w:themeTint="80"/>
          </w:rPr>
          <w:t>Programa de Blindaje Electoral 2018</w:t>
        </w:r>
        <w:r>
          <w:rPr>
            <w:b/>
            <w:i/>
            <w:color w:val="7F7F7F" w:themeColor="text1" w:themeTint="80"/>
          </w:rPr>
          <w:t xml:space="preserve">                                                                                                          </w:t>
        </w:r>
        <w:r w:rsidRPr="000558BA">
          <w:rPr>
            <w:b/>
            <w:i/>
            <w:color w:val="7F7F7F" w:themeColor="text1" w:themeTint="80"/>
          </w:rPr>
          <w:fldChar w:fldCharType="begin"/>
        </w:r>
        <w:r w:rsidRPr="000558BA">
          <w:rPr>
            <w:b/>
            <w:i/>
            <w:color w:val="7F7F7F" w:themeColor="text1" w:themeTint="80"/>
          </w:rPr>
          <w:instrText>PAGE   \* MERGEFORMAT</w:instrText>
        </w:r>
        <w:r w:rsidRPr="000558BA">
          <w:rPr>
            <w:b/>
            <w:i/>
            <w:color w:val="7F7F7F" w:themeColor="text1" w:themeTint="80"/>
          </w:rPr>
          <w:fldChar w:fldCharType="separate"/>
        </w:r>
        <w:r w:rsidR="005C7716" w:rsidRPr="005C7716">
          <w:rPr>
            <w:b/>
            <w:i/>
            <w:noProof/>
            <w:color w:val="7F7F7F" w:themeColor="text1" w:themeTint="80"/>
            <w:lang w:val="es-ES"/>
          </w:rPr>
          <w:t>4</w:t>
        </w:r>
        <w:r w:rsidRPr="000558BA">
          <w:rPr>
            <w:b/>
            <w:i/>
            <w:color w:val="7F7F7F" w:themeColor="text1" w:themeTint="80"/>
          </w:rPr>
          <w:fldChar w:fldCharType="end"/>
        </w:r>
      </w:p>
    </w:sdtContent>
  </w:sdt>
  <w:p w:rsidR="00236D3C" w:rsidRDefault="00236D3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242F" w:rsidRDefault="00AB242F" w:rsidP="00236D3C">
      <w:pPr>
        <w:spacing w:after="0" w:line="240" w:lineRule="auto"/>
      </w:pPr>
      <w:r>
        <w:separator/>
      </w:r>
    </w:p>
  </w:footnote>
  <w:footnote w:type="continuationSeparator" w:id="0">
    <w:p w:rsidR="00AB242F" w:rsidRDefault="00AB242F" w:rsidP="00236D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98" w:type="dxa"/>
      <w:tblInd w:w="-57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268"/>
      <w:gridCol w:w="4794"/>
      <w:gridCol w:w="2436"/>
    </w:tblGrid>
    <w:tr w:rsidR="005919AD" w:rsidTr="005919AD">
      <w:trPr>
        <w:trHeight w:val="841"/>
      </w:trPr>
      <w:tc>
        <w:tcPr>
          <w:tcW w:w="2268" w:type="dxa"/>
          <w:shd w:val="clear" w:color="auto" w:fill="auto"/>
        </w:tcPr>
        <w:p w:rsidR="005919AD" w:rsidRDefault="005919AD" w:rsidP="005919AD">
          <w:pPr>
            <w:pStyle w:val="Encabezado"/>
            <w:jc w:val="center"/>
            <w:rPr>
              <w:noProof/>
            </w:rPr>
          </w:pPr>
          <w:r w:rsidRPr="005951D1">
            <w:rPr>
              <w:noProof/>
              <w:lang w:eastAsia="es-MX"/>
            </w:rPr>
            <w:drawing>
              <wp:inline distT="0" distB="0" distL="0" distR="0" wp14:anchorId="3C7C93AC" wp14:editId="123A0AFF">
                <wp:extent cx="843280" cy="676910"/>
                <wp:effectExtent l="0" t="0" r="0" b="8890"/>
                <wp:docPr id="4" name="Imagen 4" descr="D:\Escritorio\2017\Logo blindaje Electoral com soc\PBE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descr="D:\Escritorio\2017\Logo blindaje Electoral com soc\PBE201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4052" cy="677530"/>
                        </a:xfrm>
                        <a:prstGeom prst="rect">
                          <a:avLst/>
                        </a:prstGeom>
                        <a:noFill/>
                        <a:ln>
                          <a:noFill/>
                        </a:ln>
                      </pic:spPr>
                    </pic:pic>
                  </a:graphicData>
                </a:graphic>
              </wp:inline>
            </w:drawing>
          </w:r>
        </w:p>
      </w:tc>
      <w:tc>
        <w:tcPr>
          <w:tcW w:w="4794" w:type="dxa"/>
          <w:shd w:val="clear" w:color="auto" w:fill="auto"/>
        </w:tcPr>
        <w:p w:rsidR="005919AD" w:rsidRPr="005919AD" w:rsidRDefault="005919AD" w:rsidP="005919AD">
          <w:pPr>
            <w:jc w:val="center"/>
            <w:rPr>
              <w:rFonts w:cs="Arial"/>
              <w:color w:val="7F7F7F" w:themeColor="text1" w:themeTint="80"/>
              <w:sz w:val="18"/>
              <w:szCs w:val="18"/>
            </w:rPr>
          </w:pPr>
          <w:r w:rsidRPr="005919AD">
            <w:rPr>
              <w:rFonts w:cs="Arial"/>
              <w:color w:val="7F7F7F" w:themeColor="text1" w:themeTint="80"/>
              <w:sz w:val="18"/>
              <w:szCs w:val="18"/>
            </w:rPr>
            <w:t>Unidad del Abogado General y Comisionado para la Transparencia</w:t>
          </w:r>
        </w:p>
        <w:p w:rsidR="005919AD" w:rsidRDefault="005919AD" w:rsidP="005919AD">
          <w:pPr>
            <w:pStyle w:val="Encabezado"/>
            <w:jc w:val="center"/>
            <w:rPr>
              <w:noProof/>
            </w:rPr>
          </w:pPr>
          <w:r w:rsidRPr="005919AD">
            <w:rPr>
              <w:rFonts w:cs="Arial"/>
              <w:color w:val="7F7F7F" w:themeColor="text1" w:themeTint="80"/>
              <w:sz w:val="18"/>
              <w:szCs w:val="18"/>
            </w:rPr>
            <w:t>Órgano Interno de Control</w:t>
          </w:r>
        </w:p>
      </w:tc>
      <w:tc>
        <w:tcPr>
          <w:tcW w:w="2436" w:type="dxa"/>
          <w:shd w:val="clear" w:color="auto" w:fill="auto"/>
        </w:tcPr>
        <w:p w:rsidR="005919AD" w:rsidRDefault="005919AD" w:rsidP="005919AD">
          <w:pPr>
            <w:pStyle w:val="Encabezado"/>
            <w:jc w:val="center"/>
            <w:rPr>
              <w:noProof/>
            </w:rPr>
          </w:pPr>
          <w:r w:rsidRPr="005951D1">
            <w:rPr>
              <w:noProof/>
              <w:lang w:eastAsia="es-MX"/>
            </w:rPr>
            <w:drawing>
              <wp:inline distT="0" distB="0" distL="0" distR="0" wp14:anchorId="1A88F6FF" wp14:editId="13785D52">
                <wp:extent cx="1401231" cy="466907"/>
                <wp:effectExtent l="0" t="0" r="8890" b="9525"/>
                <wp:docPr id="3" name="Imagen 3" descr="http://www.sedesol.gob.mx/work/models/SEDESOL/Template/2/8/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http://www.sedesol.gob.mx/work/models/SEDESOL/Template/2/8/images/logo.png"/>
                        <pic:cNvPicPr>
                          <a:picLocks noChangeAspect="1" noChangeArrowheads="1"/>
                        </pic:cNvPicPr>
                      </pic:nvPicPr>
                      <pic:blipFill>
                        <a:blip r:embed="rId2">
                          <a:extLst>
                            <a:ext uri="{28A0092B-C50C-407E-A947-70E740481C1C}">
                              <a14:useLocalDpi xmlns:a14="http://schemas.microsoft.com/office/drawing/2010/main" val="0"/>
                            </a:ext>
                          </a:extLst>
                        </a:blip>
                        <a:srcRect l="9412" t="15001" r="7648" b="14999"/>
                        <a:stretch>
                          <a:fillRect/>
                        </a:stretch>
                      </pic:blipFill>
                      <pic:spPr bwMode="auto">
                        <a:xfrm>
                          <a:off x="0" y="0"/>
                          <a:ext cx="1405407" cy="468299"/>
                        </a:xfrm>
                        <a:prstGeom prst="rect">
                          <a:avLst/>
                        </a:prstGeom>
                        <a:noFill/>
                        <a:ln>
                          <a:noFill/>
                        </a:ln>
                      </pic:spPr>
                    </pic:pic>
                  </a:graphicData>
                </a:graphic>
              </wp:inline>
            </w:drawing>
          </w:r>
        </w:p>
      </w:tc>
    </w:tr>
  </w:tbl>
  <w:p w:rsidR="005919AD" w:rsidRDefault="005919A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79F0"/>
    <w:multiLevelType w:val="hybridMultilevel"/>
    <w:tmpl w:val="9A0C3C9E"/>
    <w:lvl w:ilvl="0" w:tplc="080A0011">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3EC337C"/>
    <w:multiLevelType w:val="hybridMultilevel"/>
    <w:tmpl w:val="BD4EE2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8717623"/>
    <w:multiLevelType w:val="hybridMultilevel"/>
    <w:tmpl w:val="EB06DBAE"/>
    <w:lvl w:ilvl="0" w:tplc="080A0003">
      <w:start w:val="1"/>
      <w:numFmt w:val="bullet"/>
      <w:lvlText w:val="o"/>
      <w:lvlJc w:val="left"/>
      <w:pPr>
        <w:ind w:left="1440" w:hanging="360"/>
      </w:pPr>
      <w:rPr>
        <w:rFonts w:ascii="Courier New" w:hAnsi="Courier New" w:cs="Courier New"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 w15:restartNumberingAfterBreak="0">
    <w:nsid w:val="09BB07FD"/>
    <w:multiLevelType w:val="hybridMultilevel"/>
    <w:tmpl w:val="DE1EDD2A"/>
    <w:lvl w:ilvl="0" w:tplc="25B01FD2">
      <w:start w:val="1"/>
      <w:numFmt w:val="upperLetter"/>
      <w:lvlText w:val="%1."/>
      <w:lvlJc w:val="righ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DD83ACC"/>
    <w:multiLevelType w:val="hybridMultilevel"/>
    <w:tmpl w:val="AD58BF40"/>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81F1C3D"/>
    <w:multiLevelType w:val="hybridMultilevel"/>
    <w:tmpl w:val="009A4EA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EAF5430"/>
    <w:multiLevelType w:val="hybridMultilevel"/>
    <w:tmpl w:val="D9E0E30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FED72A6"/>
    <w:multiLevelType w:val="hybridMultilevel"/>
    <w:tmpl w:val="52ECAFE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9804158"/>
    <w:multiLevelType w:val="hybridMultilevel"/>
    <w:tmpl w:val="C8E0EE12"/>
    <w:lvl w:ilvl="0" w:tplc="080A0011">
      <w:start w:val="1"/>
      <w:numFmt w:val="decimal"/>
      <w:lvlText w:val="%1)"/>
      <w:lvlJc w:val="lef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1">
    <w:nsid w:val="2C1D1A43"/>
    <w:multiLevelType w:val="hybridMultilevel"/>
    <w:tmpl w:val="6A4EAD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31610C28"/>
    <w:multiLevelType w:val="hybridMultilevel"/>
    <w:tmpl w:val="3E36319A"/>
    <w:lvl w:ilvl="0" w:tplc="080A0005">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1" w15:restartNumberingAfterBreak="0">
    <w:nsid w:val="40A943EF"/>
    <w:multiLevelType w:val="hybridMultilevel"/>
    <w:tmpl w:val="CD5CD2CA"/>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D742C05"/>
    <w:multiLevelType w:val="hybridMultilevel"/>
    <w:tmpl w:val="0E6ED9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5047017F"/>
    <w:multiLevelType w:val="hybridMultilevel"/>
    <w:tmpl w:val="0236350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54AB73F5"/>
    <w:multiLevelType w:val="hybridMultilevel"/>
    <w:tmpl w:val="0236350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58283FB4"/>
    <w:multiLevelType w:val="hybridMultilevel"/>
    <w:tmpl w:val="AAD648C8"/>
    <w:lvl w:ilvl="0" w:tplc="25B01FD2">
      <w:start w:val="1"/>
      <w:numFmt w:val="upperLetter"/>
      <w:lvlText w:val="%1."/>
      <w:lvlJc w:val="right"/>
      <w:pPr>
        <w:ind w:left="786" w:hanging="360"/>
      </w:pPr>
      <w:rPr>
        <w:rFonts w:hint="default"/>
        <w:b w:val="0"/>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6" w15:restartNumberingAfterBreak="0">
    <w:nsid w:val="5D3D246C"/>
    <w:multiLevelType w:val="hybridMultilevel"/>
    <w:tmpl w:val="07D82B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3F33946"/>
    <w:multiLevelType w:val="hybridMultilevel"/>
    <w:tmpl w:val="D960F4E8"/>
    <w:lvl w:ilvl="0" w:tplc="25B01FD2">
      <w:start w:val="1"/>
      <w:numFmt w:val="upperLetter"/>
      <w:lvlText w:val="%1."/>
      <w:lvlJc w:val="righ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2"/>
  </w:num>
  <w:num w:numId="2">
    <w:abstractNumId w:val="16"/>
  </w:num>
  <w:num w:numId="3">
    <w:abstractNumId w:val="2"/>
  </w:num>
  <w:num w:numId="4">
    <w:abstractNumId w:val="10"/>
  </w:num>
  <w:num w:numId="5">
    <w:abstractNumId w:val="17"/>
  </w:num>
  <w:num w:numId="6">
    <w:abstractNumId w:val="4"/>
  </w:num>
  <w:num w:numId="7">
    <w:abstractNumId w:val="6"/>
  </w:num>
  <w:num w:numId="8">
    <w:abstractNumId w:val="5"/>
  </w:num>
  <w:num w:numId="9">
    <w:abstractNumId w:val="11"/>
  </w:num>
  <w:num w:numId="10">
    <w:abstractNumId w:val="8"/>
  </w:num>
  <w:num w:numId="11">
    <w:abstractNumId w:val="0"/>
  </w:num>
  <w:num w:numId="12">
    <w:abstractNumId w:val="9"/>
  </w:num>
  <w:num w:numId="13">
    <w:abstractNumId w:val="1"/>
  </w:num>
  <w:num w:numId="14">
    <w:abstractNumId w:val="3"/>
  </w:num>
  <w:num w:numId="15">
    <w:abstractNumId w:val="15"/>
  </w:num>
  <w:num w:numId="16">
    <w:abstractNumId w:val="13"/>
  </w:num>
  <w:num w:numId="17">
    <w:abstractNumId w:val="7"/>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B80"/>
    <w:rsid w:val="00001C97"/>
    <w:rsid w:val="00032121"/>
    <w:rsid w:val="00036D38"/>
    <w:rsid w:val="00053E94"/>
    <w:rsid w:val="000558BA"/>
    <w:rsid w:val="00057C6A"/>
    <w:rsid w:val="000A43CB"/>
    <w:rsid w:val="000A548E"/>
    <w:rsid w:val="000C57CE"/>
    <w:rsid w:val="000D700F"/>
    <w:rsid w:val="001353CD"/>
    <w:rsid w:val="001456D0"/>
    <w:rsid w:val="0016186D"/>
    <w:rsid w:val="001667E4"/>
    <w:rsid w:val="001672EA"/>
    <w:rsid w:val="00173F0B"/>
    <w:rsid w:val="00176789"/>
    <w:rsid w:val="00194AF9"/>
    <w:rsid w:val="001A0A05"/>
    <w:rsid w:val="001B0C54"/>
    <w:rsid w:val="001B3FF8"/>
    <w:rsid w:val="001B475E"/>
    <w:rsid w:val="001B4DA7"/>
    <w:rsid w:val="001D7F36"/>
    <w:rsid w:val="001F7965"/>
    <w:rsid w:val="002129FF"/>
    <w:rsid w:val="00226A56"/>
    <w:rsid w:val="0023479E"/>
    <w:rsid w:val="00236D3C"/>
    <w:rsid w:val="002414C7"/>
    <w:rsid w:val="0024623B"/>
    <w:rsid w:val="002479CD"/>
    <w:rsid w:val="00247E2E"/>
    <w:rsid w:val="00266E29"/>
    <w:rsid w:val="002B0295"/>
    <w:rsid w:val="002B145B"/>
    <w:rsid w:val="002E3B61"/>
    <w:rsid w:val="003031F1"/>
    <w:rsid w:val="003151F5"/>
    <w:rsid w:val="003212DD"/>
    <w:rsid w:val="00346576"/>
    <w:rsid w:val="003A05E0"/>
    <w:rsid w:val="003A099A"/>
    <w:rsid w:val="00410CF7"/>
    <w:rsid w:val="004143C3"/>
    <w:rsid w:val="00416A03"/>
    <w:rsid w:val="00422725"/>
    <w:rsid w:val="00423AA8"/>
    <w:rsid w:val="00431F05"/>
    <w:rsid w:val="0044517B"/>
    <w:rsid w:val="00465CB5"/>
    <w:rsid w:val="00474D83"/>
    <w:rsid w:val="00484306"/>
    <w:rsid w:val="00484C78"/>
    <w:rsid w:val="004B3819"/>
    <w:rsid w:val="004B55A6"/>
    <w:rsid w:val="004E2E3C"/>
    <w:rsid w:val="004F0B3F"/>
    <w:rsid w:val="005148C2"/>
    <w:rsid w:val="0051558A"/>
    <w:rsid w:val="0054335C"/>
    <w:rsid w:val="00547E0D"/>
    <w:rsid w:val="005524F3"/>
    <w:rsid w:val="00552EB8"/>
    <w:rsid w:val="005779B6"/>
    <w:rsid w:val="00586EB0"/>
    <w:rsid w:val="005919AD"/>
    <w:rsid w:val="005C76ED"/>
    <w:rsid w:val="005C7716"/>
    <w:rsid w:val="005D3AA5"/>
    <w:rsid w:val="005E7FE0"/>
    <w:rsid w:val="006023C8"/>
    <w:rsid w:val="0062336C"/>
    <w:rsid w:val="00651A70"/>
    <w:rsid w:val="006521CB"/>
    <w:rsid w:val="00652860"/>
    <w:rsid w:val="006767EF"/>
    <w:rsid w:val="00682363"/>
    <w:rsid w:val="006911CF"/>
    <w:rsid w:val="006D0A0F"/>
    <w:rsid w:val="006E7D6C"/>
    <w:rsid w:val="006F67B4"/>
    <w:rsid w:val="00705447"/>
    <w:rsid w:val="007205AF"/>
    <w:rsid w:val="00721245"/>
    <w:rsid w:val="00723411"/>
    <w:rsid w:val="007329C8"/>
    <w:rsid w:val="0074346A"/>
    <w:rsid w:val="007625CA"/>
    <w:rsid w:val="007C0489"/>
    <w:rsid w:val="007C3957"/>
    <w:rsid w:val="007F1E0C"/>
    <w:rsid w:val="00805800"/>
    <w:rsid w:val="00834E41"/>
    <w:rsid w:val="0087522D"/>
    <w:rsid w:val="008C0C5C"/>
    <w:rsid w:val="008C3EC6"/>
    <w:rsid w:val="008C48BE"/>
    <w:rsid w:val="008C57CF"/>
    <w:rsid w:val="008D6D47"/>
    <w:rsid w:val="008E1794"/>
    <w:rsid w:val="008F6CA8"/>
    <w:rsid w:val="00911F8E"/>
    <w:rsid w:val="00917C18"/>
    <w:rsid w:val="00937AA2"/>
    <w:rsid w:val="00956DD2"/>
    <w:rsid w:val="0096333B"/>
    <w:rsid w:val="00976D11"/>
    <w:rsid w:val="00986B09"/>
    <w:rsid w:val="00994B80"/>
    <w:rsid w:val="009E42C3"/>
    <w:rsid w:val="009E6715"/>
    <w:rsid w:val="00A136E2"/>
    <w:rsid w:val="00A26245"/>
    <w:rsid w:val="00A26E7C"/>
    <w:rsid w:val="00A42E64"/>
    <w:rsid w:val="00A42F78"/>
    <w:rsid w:val="00A55AB4"/>
    <w:rsid w:val="00A7059D"/>
    <w:rsid w:val="00A83800"/>
    <w:rsid w:val="00A90A3D"/>
    <w:rsid w:val="00AB242F"/>
    <w:rsid w:val="00AB4899"/>
    <w:rsid w:val="00AD4682"/>
    <w:rsid w:val="00AE1285"/>
    <w:rsid w:val="00AF10A3"/>
    <w:rsid w:val="00B0118D"/>
    <w:rsid w:val="00B12CD5"/>
    <w:rsid w:val="00B37460"/>
    <w:rsid w:val="00B40DBD"/>
    <w:rsid w:val="00B55566"/>
    <w:rsid w:val="00B669B1"/>
    <w:rsid w:val="00BA386E"/>
    <w:rsid w:val="00BB0EF3"/>
    <w:rsid w:val="00BC0C44"/>
    <w:rsid w:val="00BC2784"/>
    <w:rsid w:val="00C12B41"/>
    <w:rsid w:val="00C26664"/>
    <w:rsid w:val="00C360DC"/>
    <w:rsid w:val="00C419DA"/>
    <w:rsid w:val="00C42B5D"/>
    <w:rsid w:val="00C47A86"/>
    <w:rsid w:val="00C66C57"/>
    <w:rsid w:val="00C76757"/>
    <w:rsid w:val="00CA1327"/>
    <w:rsid w:val="00CD3CA1"/>
    <w:rsid w:val="00CF444D"/>
    <w:rsid w:val="00D015ED"/>
    <w:rsid w:val="00D5108C"/>
    <w:rsid w:val="00D52A3F"/>
    <w:rsid w:val="00D5666A"/>
    <w:rsid w:val="00D7087C"/>
    <w:rsid w:val="00D74DB6"/>
    <w:rsid w:val="00D908A1"/>
    <w:rsid w:val="00E16D36"/>
    <w:rsid w:val="00E24A95"/>
    <w:rsid w:val="00E25FBB"/>
    <w:rsid w:val="00E267AA"/>
    <w:rsid w:val="00E523AE"/>
    <w:rsid w:val="00E93F78"/>
    <w:rsid w:val="00E9784B"/>
    <w:rsid w:val="00EA2B85"/>
    <w:rsid w:val="00EE63A6"/>
    <w:rsid w:val="00F13397"/>
    <w:rsid w:val="00F209A5"/>
    <w:rsid w:val="00F41B60"/>
    <w:rsid w:val="00F52ABC"/>
    <w:rsid w:val="00F66359"/>
    <w:rsid w:val="00F812E5"/>
    <w:rsid w:val="00F84C8A"/>
    <w:rsid w:val="00FA274A"/>
    <w:rsid w:val="00FA2E45"/>
    <w:rsid w:val="00FB1A0C"/>
    <w:rsid w:val="00FB2B9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4E02E1"/>
  <w15:chartTrackingRefBased/>
  <w15:docId w15:val="{4B7D9A08-1DD4-4FE6-ABC5-36125C712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Dot pt,No Spacing1,List Paragraph Char Char Char,Indicator Text,List Paragraph1,Numbered Para 1,Colorful List - Accent 11,Bullet 1,F5 List Paragraph,Bullet Points,Normal Fv,List Paragraph,lp1,List Paragraph2,MAIN CONTENT,OBC Bullet,DH1"/>
    <w:basedOn w:val="Normal"/>
    <w:link w:val="PrrafodelistaCar"/>
    <w:uiPriority w:val="34"/>
    <w:qFormat/>
    <w:rsid w:val="00705447"/>
    <w:pPr>
      <w:ind w:left="720"/>
      <w:contextualSpacing/>
    </w:pPr>
  </w:style>
  <w:style w:type="character" w:customStyle="1" w:styleId="PrrafodelistaCar">
    <w:name w:val="Párrafo de lista Car"/>
    <w:aliases w:val="Dot pt Car,No Spacing1 Car,List Paragraph Char Char Char Car,Indicator Text Car,List Paragraph1 Car,Numbered Para 1 Car,Colorful List - Accent 11 Car,Bullet 1 Car,F5 List Paragraph Car,Bullet Points Car,Normal Fv Car,lp1 Car,DH1 Car"/>
    <w:basedOn w:val="Fuentedeprrafopredeter"/>
    <w:link w:val="Prrafodelista"/>
    <w:uiPriority w:val="34"/>
    <w:qFormat/>
    <w:locked/>
    <w:rsid w:val="0074346A"/>
  </w:style>
  <w:style w:type="paragraph" w:styleId="Sinespaciado">
    <w:name w:val="No Spacing"/>
    <w:uiPriority w:val="1"/>
    <w:qFormat/>
    <w:rsid w:val="00B37460"/>
    <w:pPr>
      <w:spacing w:after="0" w:line="240" w:lineRule="auto"/>
    </w:pPr>
  </w:style>
  <w:style w:type="paragraph" w:styleId="Encabezado">
    <w:name w:val="header"/>
    <w:basedOn w:val="Normal"/>
    <w:link w:val="EncabezadoCar"/>
    <w:uiPriority w:val="99"/>
    <w:unhideWhenUsed/>
    <w:rsid w:val="00236D3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36D3C"/>
  </w:style>
  <w:style w:type="paragraph" w:styleId="Piedepgina">
    <w:name w:val="footer"/>
    <w:basedOn w:val="Normal"/>
    <w:link w:val="PiedepginaCar"/>
    <w:uiPriority w:val="99"/>
    <w:unhideWhenUsed/>
    <w:rsid w:val="00236D3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36D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477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9D9A3-9D73-44C2-8297-111323E1D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1595</Words>
  <Characters>8775</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Javier Higareda Cruz</dc:creator>
  <cp:keywords/>
  <dc:description/>
  <cp:lastModifiedBy>Javier Higareda Cruz</cp:lastModifiedBy>
  <cp:revision>8</cp:revision>
  <dcterms:created xsi:type="dcterms:W3CDTF">2018-05-25T00:20:00Z</dcterms:created>
  <dcterms:modified xsi:type="dcterms:W3CDTF">2018-06-13T23:55:00Z</dcterms:modified>
</cp:coreProperties>
</file>